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DB618E" w:rsidP="009D3F32">
      <w:pPr>
        <w:spacing w:before="240"/>
        <w:ind w:firstLineChars="1350" w:firstLine="486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25298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7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</w:t>
      </w:r>
      <w:r w:rsidR="004E5A7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春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3B4C5A" w:rsidRPr="00C24FC4" w:rsidRDefault="003B4C5A" w:rsidP="003B4C5A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>
        <w:rPr>
          <w:rFonts w:ascii="微软雅黑" w:eastAsia="微软雅黑" w:hAnsi="微软雅黑" w:hint="eastAsia"/>
          <w:color w:val="C00000"/>
          <w:sz w:val="28"/>
          <w:szCs w:val="28"/>
        </w:rPr>
        <w:t>2017校园招聘【南京站】</w:t>
      </w:r>
    </w:p>
    <w:tbl>
      <w:tblPr>
        <w:tblW w:w="9097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476"/>
        <w:gridCol w:w="2552"/>
        <w:gridCol w:w="1418"/>
        <w:gridCol w:w="3651"/>
      </w:tblGrid>
      <w:tr w:rsidR="003B4C5A" w:rsidTr="00EA2DED">
        <w:trPr>
          <w:trHeight w:val="567"/>
          <w:tblHeader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5A" w:rsidRDefault="003B4C5A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学校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5A" w:rsidRDefault="003B4C5A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日期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5A" w:rsidRDefault="003B4C5A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形式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5A" w:rsidRDefault="003B4C5A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18"/>
                <w:szCs w:val="18"/>
              </w:rPr>
              <w:t>场地</w:t>
            </w:r>
          </w:p>
        </w:tc>
      </w:tr>
      <w:tr w:rsidR="00C547BE" w:rsidTr="00E17627">
        <w:trPr>
          <w:trHeight w:val="567"/>
          <w:tblHeader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C547BE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南京邮电大学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2017年03月08日14：00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【三牌楼校区】体育馆</w:t>
            </w:r>
          </w:p>
        </w:tc>
      </w:tr>
      <w:tr w:rsidR="00C547BE" w:rsidTr="00E17627">
        <w:trPr>
          <w:trHeight w:val="567"/>
          <w:tblHeader/>
        </w:trPr>
        <w:tc>
          <w:tcPr>
            <w:tcW w:w="14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2017年03月08日18：30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宣讲会+笔试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【三牌楼校区】无线楼3号教室</w:t>
            </w:r>
          </w:p>
        </w:tc>
      </w:tr>
      <w:tr w:rsidR="00C547BE" w:rsidTr="00E17627">
        <w:trPr>
          <w:trHeight w:val="567"/>
          <w:tblHeader/>
        </w:trPr>
        <w:tc>
          <w:tcPr>
            <w:tcW w:w="1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2017年03月24日 08：30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【仙林校区】体育馆</w:t>
            </w:r>
          </w:p>
        </w:tc>
      </w:tr>
      <w:tr w:rsidR="00C547BE" w:rsidTr="00C82C03">
        <w:trPr>
          <w:trHeight w:val="567"/>
          <w:tblHeader/>
        </w:trPr>
        <w:tc>
          <w:tcPr>
            <w:tcW w:w="14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C547B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东南大学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2017年03月17日 18：30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【九龙湖校区】体育馆1号馆</w:t>
            </w:r>
          </w:p>
        </w:tc>
      </w:tr>
      <w:tr w:rsidR="00C547BE" w:rsidTr="00C82C03">
        <w:trPr>
          <w:trHeight w:val="567"/>
          <w:tblHeader/>
        </w:trPr>
        <w:tc>
          <w:tcPr>
            <w:tcW w:w="1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2017年03月31日 08：30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双选会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7BE" w:rsidRDefault="00C547BE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【四牌楼校区】群贤楼三楼报告厅</w:t>
            </w:r>
          </w:p>
        </w:tc>
      </w:tr>
      <w:tr w:rsidR="003B4C5A" w:rsidTr="00EA2DED">
        <w:trPr>
          <w:trHeight w:val="567"/>
          <w:tblHeader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5A" w:rsidRDefault="003B4C5A" w:rsidP="00EA2DED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南京地区面试</w:t>
            </w:r>
          </w:p>
        </w:tc>
        <w:tc>
          <w:tcPr>
            <w:tcW w:w="76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C5A" w:rsidRDefault="003B4C5A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第一场2017年3月9日，其余各场将在双选会后一周内根据实际情况安排。</w:t>
            </w:r>
          </w:p>
          <w:p w:rsidR="003B4C5A" w:rsidRDefault="003B4C5A" w:rsidP="00EA2DED">
            <w:pPr>
              <w:rPr>
                <w:rFonts w:ascii="微软雅黑" w:eastAsia="微软雅黑" w:hAnsi="微软雅黑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具体面试安排以电话、邮件及短信通知为准</w:t>
            </w:r>
          </w:p>
        </w:tc>
      </w:tr>
    </w:tbl>
    <w:p w:rsidR="003B4C5A" w:rsidRDefault="003B4C5A" w:rsidP="003B4C5A">
      <w:pPr>
        <w:spacing w:line="320" w:lineRule="exact"/>
        <w:ind w:left="420" w:firstLine="315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</w:rPr>
        <w:t xml:space="preserve">                                                                 </w:t>
      </w:r>
      <w:r>
        <w:rPr>
          <w:rFonts w:ascii="微软雅黑" w:eastAsia="微软雅黑" w:hAnsi="微软雅黑" w:hint="eastAsia"/>
          <w:sz w:val="20"/>
          <w:szCs w:val="20"/>
        </w:rPr>
        <w:t>（上述场地如有变化，请以学校就业网信息为准）</w:t>
      </w:r>
    </w:p>
    <w:p w:rsidR="00C32CC7" w:rsidRPr="00C24FC4" w:rsidRDefault="00C32CC7" w:rsidP="00803A26">
      <w:pPr>
        <w:pStyle w:val="1"/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0" w:name="_Toc399856591"/>
      <w:bookmarkStart w:id="1" w:name="_Toc400358858"/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A476A3" w:rsidRPr="005C5F3E" w:rsidRDefault="00A476A3" w:rsidP="00A476A3">
      <w:pPr>
        <w:pStyle w:val="a6"/>
        <w:spacing w:line="360" w:lineRule="atLeast"/>
        <w:ind w:left="0"/>
        <w:rPr>
          <w:rStyle w:val="a7"/>
        </w:rPr>
      </w:pPr>
      <w:r w:rsidRPr="005C5F3E">
        <w:rPr>
          <w:rStyle w:val="a7"/>
        </w:rPr>
        <w:t>[</w:t>
      </w:r>
      <w:r w:rsidRPr="005C5F3E">
        <w:rPr>
          <w:rStyle w:val="a7"/>
          <w:rFonts w:hint="eastAsia"/>
        </w:rPr>
        <w:t>关于我们</w:t>
      </w:r>
      <w:r w:rsidRPr="005C5F3E">
        <w:rPr>
          <w:rStyle w:val="a7"/>
        </w:rPr>
        <w:t xml:space="preserve">] </w:t>
      </w:r>
      <w:r>
        <w:rPr>
          <w:rStyle w:val="a7"/>
          <w:rFonts w:hint="eastAsia"/>
        </w:rPr>
        <w:t>华信</w:t>
      </w:r>
      <w:r w:rsidRPr="005C5F3E">
        <w:rPr>
          <w:rStyle w:val="a7"/>
          <w:rFonts w:hint="eastAsia"/>
        </w:rPr>
        <w:t>咨询设计研究院有限公司</w:t>
      </w:r>
      <w:r w:rsidRPr="005C5F3E">
        <w:rPr>
          <w:rStyle w:val="a7"/>
          <w:sz w:val="21"/>
          <w:szCs w:val="21"/>
        </w:rPr>
        <w:t>Huaxin Consulting Co., Ltd</w:t>
      </w:r>
    </w:p>
    <w:p w:rsidR="00C32CC7" w:rsidRPr="00F1037D" w:rsidRDefault="007825EB" w:rsidP="009B43D8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华信</w:t>
      </w:r>
      <w:r w:rsidR="00C32CC7" w:rsidRPr="005C5F3E">
        <w:rPr>
          <w:rFonts w:hint="eastAsia"/>
          <w:sz w:val="18"/>
          <w:szCs w:val="18"/>
        </w:rPr>
        <w:t>咨询设计研究院有限公司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）下属核心企业，国内领先的专业通信服务支撑商，中国通信标准研究组成员单位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1B3217">
        <w:rPr>
          <w:rFonts w:hint="eastAsia"/>
          <w:sz w:val="18"/>
          <w:szCs w:val="18"/>
        </w:rPr>
        <w:t>，</w:t>
      </w:r>
      <w:r w:rsidR="00481A7F" w:rsidRPr="00F1037D">
        <w:rPr>
          <w:rFonts w:hint="eastAsia"/>
          <w:sz w:val="18"/>
          <w:szCs w:val="18"/>
        </w:rPr>
        <w:t>华东区最佳雇主</w:t>
      </w:r>
      <w:r w:rsidR="00C32CC7" w:rsidRPr="00481A7F">
        <w:rPr>
          <w:rFonts w:hint="eastAsia"/>
          <w:sz w:val="18"/>
          <w:szCs w:val="18"/>
        </w:rPr>
        <w:t>。</w:t>
      </w:r>
      <w:r w:rsidR="008423EF" w:rsidRPr="008423EF">
        <w:rPr>
          <w:rFonts w:hint="eastAsia"/>
          <w:sz w:val="18"/>
          <w:szCs w:val="18"/>
        </w:rPr>
        <w:t>持有国家建设部颁发的甲</w:t>
      </w:r>
      <w:r w:rsidR="003C5752">
        <w:rPr>
          <w:rFonts w:hint="eastAsia"/>
          <w:sz w:val="18"/>
          <w:szCs w:val="18"/>
        </w:rPr>
        <w:t>级通信、建筑规划、工程设计、技术咨询证书和甲级工程总承包资质、甲级通信建设项目招投标代理机构、甲级通信信息网络系统集成、国外承包工程经营许可</w:t>
      </w:r>
      <w:r w:rsidR="00A502E4" w:rsidRPr="00A502E4">
        <w:rPr>
          <w:rFonts w:hint="eastAsia"/>
          <w:sz w:val="18"/>
          <w:szCs w:val="18"/>
        </w:rPr>
        <w:t>、国家涉密资质</w:t>
      </w:r>
      <w:r w:rsidR="003C5752">
        <w:rPr>
          <w:rFonts w:hint="eastAsia"/>
          <w:sz w:val="18"/>
          <w:szCs w:val="18"/>
        </w:rPr>
        <w:t>等证书</w:t>
      </w:r>
      <w:r w:rsidR="00C32CC7" w:rsidRPr="00481A7F">
        <w:rPr>
          <w:rFonts w:hint="eastAsia"/>
          <w:sz w:val="18"/>
          <w:szCs w:val="18"/>
        </w:rPr>
        <w:t>。自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</w:t>
      </w:r>
      <w:r w:rsidR="008423EF">
        <w:rPr>
          <w:rFonts w:hint="eastAsia"/>
          <w:sz w:val="18"/>
          <w:szCs w:val="18"/>
        </w:rPr>
        <w:t>及各类政企客户提供</w:t>
      </w:r>
      <w:r w:rsidR="00C32CC7" w:rsidRPr="005C5F3E">
        <w:rPr>
          <w:rFonts w:hint="eastAsia"/>
          <w:sz w:val="18"/>
          <w:szCs w:val="18"/>
        </w:rPr>
        <w:t>通信规划设计和建筑</w:t>
      </w:r>
      <w:r w:rsidR="00C008DF">
        <w:rPr>
          <w:rFonts w:hint="eastAsia"/>
          <w:sz w:val="18"/>
          <w:szCs w:val="18"/>
        </w:rPr>
        <w:t>工程</w:t>
      </w:r>
      <w:r w:rsidR="00C32CC7" w:rsidRPr="005C5F3E">
        <w:rPr>
          <w:rFonts w:hint="eastAsia"/>
          <w:sz w:val="18"/>
          <w:szCs w:val="18"/>
        </w:rPr>
        <w:t>设计任务，提供技术咨询和经济管理咨询，</w:t>
      </w:r>
      <w:r w:rsidR="008F7084">
        <w:rPr>
          <w:rFonts w:hint="eastAsia"/>
          <w:sz w:val="18"/>
          <w:szCs w:val="18"/>
        </w:rPr>
        <w:t>并</w:t>
      </w:r>
      <w:r w:rsidR="008F7084">
        <w:rPr>
          <w:sz w:val="18"/>
          <w:szCs w:val="18"/>
        </w:rPr>
        <w:t>可</w:t>
      </w:r>
      <w:r w:rsidR="00BC0E61">
        <w:rPr>
          <w:rFonts w:hint="eastAsia"/>
          <w:sz w:val="18"/>
          <w:szCs w:val="18"/>
        </w:rPr>
        <w:t>承接</w:t>
      </w:r>
      <w:r w:rsidR="00BC0E61">
        <w:rPr>
          <w:sz w:val="18"/>
          <w:szCs w:val="18"/>
        </w:rPr>
        <w:t>工程总承包、建筑智能化</w:t>
      </w:r>
      <w:r w:rsidR="00BC0E61">
        <w:rPr>
          <w:rFonts w:hint="eastAsia"/>
          <w:sz w:val="18"/>
          <w:szCs w:val="18"/>
        </w:rPr>
        <w:t>、</w:t>
      </w:r>
      <w:r w:rsidR="00BC0E61">
        <w:rPr>
          <w:sz w:val="18"/>
          <w:szCs w:val="18"/>
        </w:rPr>
        <w:t>计算机信息</w:t>
      </w:r>
      <w:r w:rsidR="00BC0E61">
        <w:rPr>
          <w:rFonts w:hint="eastAsia"/>
          <w:sz w:val="18"/>
          <w:szCs w:val="18"/>
        </w:rPr>
        <w:t>及</w:t>
      </w:r>
      <w:r w:rsidR="00BC0E61">
        <w:rPr>
          <w:sz w:val="18"/>
          <w:szCs w:val="18"/>
        </w:rPr>
        <w:t>通信信息网络系统集成</w:t>
      </w:r>
      <w:r w:rsidR="00C008DF">
        <w:rPr>
          <w:rFonts w:hint="eastAsia"/>
          <w:sz w:val="18"/>
          <w:szCs w:val="18"/>
        </w:rPr>
        <w:t>、</w:t>
      </w:r>
      <w:r w:rsidR="00C008DF">
        <w:rPr>
          <w:sz w:val="18"/>
          <w:szCs w:val="18"/>
        </w:rPr>
        <w:t>招投标代理等</w:t>
      </w:r>
      <w:r w:rsidR="008F7084">
        <w:rPr>
          <w:rFonts w:hint="eastAsia"/>
          <w:sz w:val="18"/>
          <w:szCs w:val="18"/>
        </w:rPr>
        <w:t>各类</w:t>
      </w:r>
      <w:r w:rsidR="00C008DF">
        <w:rPr>
          <w:rFonts w:hint="eastAsia"/>
          <w:sz w:val="18"/>
          <w:szCs w:val="18"/>
        </w:rPr>
        <w:t>业务</w:t>
      </w:r>
      <w:r w:rsidR="008F7084">
        <w:rPr>
          <w:rFonts w:hint="eastAsia"/>
          <w:sz w:val="18"/>
          <w:szCs w:val="18"/>
        </w:rPr>
        <w:t>，</w:t>
      </w:r>
      <w:r w:rsidR="00C32CC7" w:rsidRPr="005C5F3E">
        <w:rPr>
          <w:rFonts w:hint="eastAsia"/>
          <w:sz w:val="18"/>
          <w:szCs w:val="18"/>
        </w:rPr>
        <w:t>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2F7E37" w:rsidRPr="005A7377" w:rsidRDefault="002F7E37" w:rsidP="002F7E37">
      <w:pPr>
        <w:pStyle w:val="a6"/>
        <w:spacing w:line="360" w:lineRule="atLeast"/>
        <w:ind w:left="0"/>
        <w:rPr>
          <w:rStyle w:val="a7"/>
          <w:bCs w:val="0"/>
        </w:rPr>
      </w:pPr>
      <w:r w:rsidRPr="005A7377">
        <w:rPr>
          <w:rStyle w:val="a7"/>
          <w:rFonts w:hint="eastAsia"/>
          <w:bCs w:val="0"/>
        </w:rPr>
        <w:t>【关于华信建筑设计】</w:t>
      </w:r>
    </w:p>
    <w:p w:rsidR="002F7E37" w:rsidRPr="002F7E37" w:rsidRDefault="00FC0C30" w:rsidP="00FC0C30">
      <w:pPr>
        <w:spacing w:line="320" w:lineRule="exact"/>
        <w:ind w:firstLineChars="200" w:firstLine="360"/>
        <w:rPr>
          <w:sz w:val="18"/>
          <w:szCs w:val="18"/>
        </w:rPr>
      </w:pPr>
      <w:r w:rsidRPr="00FC0C30">
        <w:rPr>
          <w:sz w:val="18"/>
          <w:szCs w:val="18"/>
        </w:rPr>
        <w:t>公司设有建筑设计研究院、建筑设计咨询院，主要承担各种通信枢纽工程、高层公共建筑和大型工业与民用建筑的设计，业务范围涵盖前期策划、项目建议书、可研、方案、初设、施工图、预决算、后评价等工程全生命周期各阶段，设计专业涵盖建筑、装修、景观、塔桅等，包括总图、建筑、结构、给排水、电气、暖通、智能化、环境、咨询等专业，拥有国家一级注册建造师、国家一级注册建筑师、国家一级注册结构工程师、国家注册公用设备师、国家注册电气工程师、国家注册造价工程师、国家注册咨询师等</w:t>
      </w:r>
      <w:r w:rsidRPr="00FC0C30">
        <w:rPr>
          <w:sz w:val="18"/>
          <w:szCs w:val="18"/>
        </w:rPr>
        <w:t>150</w:t>
      </w:r>
      <w:r w:rsidRPr="00FC0C30">
        <w:rPr>
          <w:sz w:val="18"/>
          <w:szCs w:val="18"/>
        </w:rPr>
        <w:t>多人，是同行业设计院中建筑实力最强的设计院之一，人员规模最大、设计产值最高、业务范围最广。</w:t>
      </w:r>
    </w:p>
    <w:p w:rsidR="008A3DE0" w:rsidRPr="008A3DE0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</w:t>
      </w:r>
      <w:r w:rsidR="00197E0C"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校园招聘专区：</w:t>
      </w:r>
      <w:hyperlink r:id="rId8" w:history="1">
        <w:r w:rsidR="001428C3" w:rsidRPr="001428C3">
          <w:rPr>
            <w:rStyle w:val="a8"/>
            <w:rFonts w:hint="eastAsia"/>
          </w:rPr>
          <w:t>http://hxdi.zhaopin.com</w:t>
        </w:r>
      </w:hyperlink>
      <w:r w:rsidR="0012263F">
        <w:rPr>
          <w:rFonts w:hint="eastAsia"/>
          <w:sz w:val="18"/>
          <w:szCs w:val="18"/>
        </w:rPr>
        <w:t>。</w:t>
      </w:r>
    </w:p>
    <w:p w:rsidR="00C32CC7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</w:t>
      </w:r>
      <w:r w:rsidR="009D4A99">
        <w:rPr>
          <w:rFonts w:hint="eastAsia"/>
          <w:sz w:val="18"/>
          <w:szCs w:val="18"/>
        </w:rPr>
        <w:t>请关注</w:t>
      </w:r>
      <w:r w:rsidR="00437C03">
        <w:rPr>
          <w:rFonts w:hint="eastAsia"/>
          <w:sz w:val="18"/>
          <w:szCs w:val="18"/>
        </w:rPr>
        <w:t>华信校招</w:t>
      </w:r>
      <w:r w:rsidR="00437C03" w:rsidRPr="007928C2">
        <w:rPr>
          <w:rFonts w:hint="eastAsia"/>
          <w:b/>
          <w:color w:val="C00000"/>
          <w:sz w:val="18"/>
          <w:szCs w:val="18"/>
        </w:rPr>
        <w:t>微信号</w:t>
      </w:r>
      <w:r w:rsidR="00D873B9">
        <w:rPr>
          <w:rFonts w:hint="eastAsia"/>
          <w:b/>
          <w:color w:val="C00000"/>
          <w:sz w:val="18"/>
          <w:szCs w:val="18"/>
        </w:rPr>
        <w:t>：</w:t>
      </w:r>
      <w:r w:rsidR="001428C3">
        <w:rPr>
          <w:rFonts w:hint="eastAsia"/>
          <w:b/>
          <w:color w:val="C00000"/>
          <w:sz w:val="18"/>
          <w:szCs w:val="18"/>
        </w:rPr>
        <w:t>华信招聘</w:t>
      </w:r>
      <w:r w:rsidR="009D4A99">
        <w:rPr>
          <w:rFonts w:hint="eastAsia"/>
          <w:sz w:val="18"/>
          <w:szCs w:val="18"/>
        </w:rPr>
        <w:t>。</w:t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2" w:name="_Toc399856598"/>
      <w:bookmarkStart w:id="3" w:name="_Toc400358866"/>
      <w:r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197E0C" w:rsidRPr="00D40248" w:rsidRDefault="00C61023" w:rsidP="00D40248">
      <w:pPr>
        <w:rPr>
          <w:rFonts w:ascii="微软雅黑" w:eastAsia="微软雅黑" w:hAnsi="微软雅黑" w:cs="Times New Roman"/>
          <w:szCs w:val="21"/>
        </w:rPr>
      </w:pPr>
      <w:r>
        <w:rPr>
          <w:rFonts w:ascii="微软雅黑" w:eastAsia="微软雅黑" w:hAnsi="微软雅黑" w:cs="Times New Roman" w:hint="eastAsia"/>
          <w:b/>
          <w:szCs w:val="21"/>
        </w:rPr>
        <w:t>简历投递</w:t>
      </w:r>
      <w:r w:rsidR="00A4155C" w:rsidRPr="00621734">
        <w:rPr>
          <w:rFonts w:ascii="微软雅黑" w:eastAsia="微软雅黑" w:hAnsi="微软雅黑" w:cs="Times New Roman" w:hint="eastAsia"/>
          <w:b/>
          <w:szCs w:val="21"/>
        </w:rPr>
        <w:t>地址：</w:t>
      </w:r>
      <w:hyperlink r:id="rId9" w:history="1">
        <w:r w:rsidR="001428C3"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tbl>
      <w:tblPr>
        <w:tblW w:w="48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8"/>
        <w:gridCol w:w="7469"/>
      </w:tblGrid>
      <w:tr w:rsidR="00DE003B" w:rsidRPr="00C76507" w:rsidTr="00DE003B">
        <w:trPr>
          <w:trHeight w:val="496"/>
          <w:jc w:val="center"/>
        </w:trPr>
        <w:tc>
          <w:tcPr>
            <w:tcW w:w="872" w:type="pct"/>
            <w:vAlign w:val="center"/>
          </w:tcPr>
          <w:p w:rsidR="00DE003B" w:rsidRPr="00C76507" w:rsidRDefault="00DE003B" w:rsidP="00C605F6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76507">
              <w:rPr>
                <w:rFonts w:ascii="宋体" w:hAnsi="宋体" w:hint="eastAsia"/>
                <w:b/>
                <w:sz w:val="18"/>
                <w:szCs w:val="18"/>
              </w:rPr>
              <w:t>招聘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4128" w:type="pct"/>
            <w:vAlign w:val="center"/>
          </w:tcPr>
          <w:p w:rsidR="00DE003B" w:rsidRPr="00C76507" w:rsidRDefault="00DE003B" w:rsidP="00C605F6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76507">
              <w:rPr>
                <w:rFonts w:ascii="宋体" w:hAnsi="宋体" w:hint="eastAsia"/>
                <w:b/>
                <w:sz w:val="18"/>
                <w:szCs w:val="18"/>
              </w:rPr>
              <w:t>工作内容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及要求</w:t>
            </w:r>
          </w:p>
        </w:tc>
      </w:tr>
      <w:tr w:rsidR="00D40248" w:rsidRPr="00C76507" w:rsidTr="00DE003B">
        <w:trPr>
          <w:trHeight w:val="1582"/>
          <w:jc w:val="center"/>
        </w:trPr>
        <w:tc>
          <w:tcPr>
            <w:tcW w:w="872" w:type="pct"/>
            <w:vAlign w:val="center"/>
          </w:tcPr>
          <w:p w:rsidR="00D40248" w:rsidRDefault="00D40248" w:rsidP="00D40248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建筑设计师</w:t>
            </w:r>
          </w:p>
        </w:tc>
        <w:tc>
          <w:tcPr>
            <w:tcW w:w="4128" w:type="pct"/>
            <w:vAlign w:val="center"/>
          </w:tcPr>
          <w:p w:rsidR="00D40248" w:rsidRPr="001422BE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主要从事房屋建筑的建筑设计工作</w:t>
            </w:r>
            <w:r w:rsidRPr="0023476F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全日制本科及以上学历，建筑学专业；</w:t>
            </w:r>
          </w:p>
          <w:p w:rsidR="00D40248" w:rsidRPr="0023476F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专业基础知识要求：具备系统的建筑学专业基础知识，熟练运用SketchUp、Photoshop等专业建筑设计软件和CAD系列软件。</w:t>
            </w:r>
          </w:p>
          <w:p w:rsidR="00D40248" w:rsidRPr="00D40248" w:rsidRDefault="00D40248" w:rsidP="00D40248">
            <w:pPr>
              <w:widowControl/>
              <w:jc w:val="left"/>
            </w:pPr>
            <w:r w:rsidRPr="00D40248">
              <w:rPr>
                <w:rFonts w:ascii="宋体" w:hAnsi="宋体" w:hint="eastAsia"/>
                <w:sz w:val="18"/>
                <w:szCs w:val="18"/>
              </w:rPr>
              <w:t>【工作地】杭州</w:t>
            </w:r>
          </w:p>
        </w:tc>
      </w:tr>
      <w:tr w:rsidR="00D40248" w:rsidRPr="00C76507" w:rsidTr="00DE003B">
        <w:trPr>
          <w:trHeight w:val="1582"/>
          <w:jc w:val="center"/>
        </w:trPr>
        <w:tc>
          <w:tcPr>
            <w:tcW w:w="872" w:type="pct"/>
            <w:vAlign w:val="center"/>
          </w:tcPr>
          <w:p w:rsidR="00D40248" w:rsidRDefault="00D40248" w:rsidP="00D40248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结构设计师</w:t>
            </w:r>
          </w:p>
        </w:tc>
        <w:tc>
          <w:tcPr>
            <w:tcW w:w="4128" w:type="pct"/>
            <w:vAlign w:val="center"/>
          </w:tcPr>
          <w:p w:rsidR="00D40248" w:rsidRPr="001422BE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主要从事建筑结构设计、通信铁塔结构设计等工作</w:t>
            </w:r>
            <w:r w:rsidRPr="0023476F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全日制大学本科及以上学历，工民建、土木工程、结构工程等相关专业；</w:t>
            </w:r>
          </w:p>
          <w:p w:rsid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专业基础知识要求：具备系统的结构专业基础知识，熟练运用pkpm等专业建筑结构设计软件和CAD系列软件。</w:t>
            </w:r>
          </w:p>
          <w:p w:rsidR="00D40248" w:rsidRPr="00D40248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【工作地】杭州</w:t>
            </w:r>
          </w:p>
        </w:tc>
      </w:tr>
      <w:tr w:rsidR="00D40248" w:rsidRPr="00C76507" w:rsidTr="00DE003B">
        <w:trPr>
          <w:trHeight w:val="1582"/>
          <w:jc w:val="center"/>
        </w:trPr>
        <w:tc>
          <w:tcPr>
            <w:tcW w:w="872" w:type="pct"/>
            <w:vAlign w:val="center"/>
          </w:tcPr>
          <w:p w:rsidR="00D40248" w:rsidRDefault="00D40248" w:rsidP="00D40248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暖通设计师</w:t>
            </w:r>
          </w:p>
        </w:tc>
        <w:tc>
          <w:tcPr>
            <w:tcW w:w="4128" w:type="pct"/>
            <w:vAlign w:val="center"/>
          </w:tcPr>
          <w:p w:rsidR="00D40248" w:rsidRPr="00D40248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主要从事房屋建筑的暖通设计工作，包括空调、采暖、通风设计等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全日制本科及以上学历，建筑环境与设备工程及相关专业；</w:t>
            </w:r>
          </w:p>
          <w:p w:rsid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专业基础知识要求：具备系统的暖通专业基础知识，熟悉主要设备及材料，熟练运用专业暖通设计软件和CAD系</w:t>
            </w:r>
            <w:r>
              <w:rPr>
                <w:rFonts w:ascii="宋体" w:hAnsi="宋体" w:hint="eastAsia"/>
                <w:sz w:val="18"/>
                <w:szCs w:val="18"/>
              </w:rPr>
              <w:t>列软件</w:t>
            </w:r>
            <w:r w:rsidRPr="00D40248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D40248" w:rsidRPr="00D40248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【工作地】杭州</w:t>
            </w:r>
          </w:p>
        </w:tc>
      </w:tr>
      <w:tr w:rsidR="00D40248" w:rsidRPr="00C76507" w:rsidTr="00DE003B">
        <w:trPr>
          <w:trHeight w:val="1582"/>
          <w:jc w:val="center"/>
        </w:trPr>
        <w:tc>
          <w:tcPr>
            <w:tcW w:w="872" w:type="pct"/>
            <w:vAlign w:val="center"/>
          </w:tcPr>
          <w:p w:rsidR="00D40248" w:rsidRDefault="00D40248" w:rsidP="00D40248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建筑电气设计师</w:t>
            </w:r>
          </w:p>
        </w:tc>
        <w:tc>
          <w:tcPr>
            <w:tcW w:w="4128" w:type="pct"/>
            <w:vAlign w:val="center"/>
          </w:tcPr>
          <w:p w:rsidR="00D40248" w:rsidRPr="00D40248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主要从事房屋建筑的电气设计工作，包括变电所、照明、配电、消防报警设计等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全日制本科及以上学历，电气工程及其自动化等相关专业；</w:t>
            </w:r>
          </w:p>
          <w:p w:rsid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专业基础知识要求：具备系统的电气专业基础知识，熟练运用专业电气设计软件和CAD系列软件。</w:t>
            </w:r>
          </w:p>
          <w:p w:rsidR="00D40248" w:rsidRPr="00D40248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【工作地】杭州</w:t>
            </w:r>
          </w:p>
        </w:tc>
      </w:tr>
      <w:tr w:rsidR="00D40248" w:rsidRPr="00C76507" w:rsidTr="00271021">
        <w:trPr>
          <w:trHeight w:val="1334"/>
          <w:jc w:val="center"/>
        </w:trPr>
        <w:tc>
          <w:tcPr>
            <w:tcW w:w="872" w:type="pct"/>
            <w:vAlign w:val="center"/>
          </w:tcPr>
          <w:p w:rsidR="00D40248" w:rsidRPr="00D40248" w:rsidRDefault="00D40248" w:rsidP="00484B17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18"/>
                <w:szCs w:val="18"/>
              </w:rPr>
              <w:t>建筑咨询及工程管理</w:t>
            </w:r>
          </w:p>
        </w:tc>
        <w:tc>
          <w:tcPr>
            <w:tcW w:w="4128" w:type="pct"/>
            <w:vAlign w:val="center"/>
          </w:tcPr>
          <w:p w:rsidR="00271021" w:rsidRDefault="00271021" w:rsidP="00271021">
            <w:pPr>
              <w:widowControl/>
              <w:jc w:val="left"/>
            </w:pPr>
            <w:r w:rsidRPr="00271021">
              <w:rPr>
                <w:rFonts w:ascii="宋体" w:hAnsi="宋体" w:hint="eastAsia"/>
                <w:sz w:val="18"/>
                <w:szCs w:val="18"/>
              </w:rPr>
              <w:t>主要从事建筑工程投资分析、经济分析工作，以及建筑方案经济性比选和课题研究等工作。</w:t>
            </w:r>
          </w:p>
          <w:p w:rsidR="00271021" w:rsidRPr="00271021" w:rsidRDefault="00271021" w:rsidP="00271021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271021">
              <w:rPr>
                <w:rFonts w:ascii="宋体" w:hAnsi="宋体" w:hint="eastAsia"/>
                <w:sz w:val="18"/>
                <w:szCs w:val="18"/>
              </w:rPr>
              <w:t>全日制本科及以上学历，工程管理、工民建、建筑经济管理等相关专业；</w:t>
            </w:r>
          </w:p>
          <w:p w:rsidR="00271021" w:rsidRDefault="00271021" w:rsidP="00271021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271021">
              <w:rPr>
                <w:rFonts w:ascii="宋体" w:hAnsi="宋体" w:hint="eastAsia"/>
                <w:sz w:val="18"/>
                <w:szCs w:val="18"/>
              </w:rPr>
              <w:t>专业基础知识要求：具备扎实的建筑工程专业基础知识，掌握项目管理基本技能。</w:t>
            </w:r>
          </w:p>
          <w:p w:rsidR="00D40248" w:rsidRPr="00D40248" w:rsidRDefault="00271021" w:rsidP="00271021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【工作地】杭州</w:t>
            </w:r>
          </w:p>
        </w:tc>
      </w:tr>
      <w:tr w:rsidR="00DE003B" w:rsidRPr="00C76507" w:rsidTr="00DE003B">
        <w:trPr>
          <w:trHeight w:val="1582"/>
          <w:jc w:val="center"/>
        </w:trPr>
        <w:tc>
          <w:tcPr>
            <w:tcW w:w="872" w:type="pct"/>
            <w:vAlign w:val="center"/>
          </w:tcPr>
          <w:p w:rsidR="00DE003B" w:rsidRPr="00BB5DFE" w:rsidRDefault="00D40248" w:rsidP="00C605F6"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建筑类</w:t>
            </w:r>
            <w:r w:rsidR="002F7E37">
              <w:rPr>
                <w:rFonts w:ascii="宋体" w:hAnsi="宋体" w:hint="eastAsia"/>
                <w:b/>
                <w:sz w:val="18"/>
                <w:szCs w:val="18"/>
              </w:rPr>
              <w:t>实习生</w:t>
            </w:r>
          </w:p>
        </w:tc>
        <w:tc>
          <w:tcPr>
            <w:tcW w:w="4128" w:type="pct"/>
            <w:vAlign w:val="center"/>
          </w:tcPr>
          <w:p w:rsidR="00D40248" w:rsidRPr="00D40248" w:rsidRDefault="00D40248" w:rsidP="00D40248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协助建筑设计师从事建筑及相关行业设计，并提供技术、管理咨</w:t>
            </w:r>
            <w:r>
              <w:rPr>
                <w:rFonts w:ascii="宋体" w:hAnsi="宋体" w:hint="eastAsia"/>
                <w:sz w:val="18"/>
                <w:szCs w:val="18"/>
              </w:rPr>
              <w:t>询。涉及建筑设计、结构设计、建筑电气设计、暖通设计、给排水设计</w:t>
            </w:r>
            <w:r w:rsidRPr="00D40248">
              <w:rPr>
                <w:rFonts w:ascii="宋体" w:hAnsi="宋体" w:hint="eastAsia"/>
                <w:sz w:val="18"/>
                <w:szCs w:val="18"/>
              </w:rPr>
              <w:t>等多个设计类岗位。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2018届毕业生，本科及以上学历，建筑学、结构水暖、电气等相关专业，具备系统专业知识和实际技能； 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能保证3个月以上全职实习；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熟练使用OFFICE等常用办公软件；  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具有良好的语言表达及沟通能力、综合写作能力和社会实践能力；</w:t>
            </w:r>
          </w:p>
          <w:p w:rsidR="00D40248" w:rsidRPr="00D40248" w:rsidRDefault="00D40248" w:rsidP="00D40248">
            <w:pPr>
              <w:pStyle w:val="a9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 w:rsidRPr="00D40248">
              <w:rPr>
                <w:rFonts w:ascii="宋体" w:hAnsi="宋体" w:hint="eastAsia"/>
                <w:sz w:val="18"/>
                <w:szCs w:val="18"/>
              </w:rPr>
              <w:t>具有服务意识、竞争意识和团队合作精神。</w:t>
            </w:r>
          </w:p>
          <w:p w:rsidR="00DE003B" w:rsidRPr="00FC0C30" w:rsidRDefault="00DE003B" w:rsidP="00D40248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FC0C30">
              <w:rPr>
                <w:rFonts w:ascii="宋体" w:hAnsi="宋体" w:hint="eastAsia"/>
                <w:sz w:val="18"/>
                <w:szCs w:val="18"/>
              </w:rPr>
              <w:t>【工作地】</w:t>
            </w:r>
            <w:r w:rsidR="00326244" w:rsidRPr="002341F1">
              <w:rPr>
                <w:rFonts w:ascii="宋体" w:eastAsia="宋体" w:hAnsi="宋体" w:cs="Tahoma" w:hint="eastAsia"/>
                <w:kern w:val="0"/>
                <w:sz w:val="18"/>
                <w:szCs w:val="18"/>
              </w:rPr>
              <w:t>杭州</w:t>
            </w:r>
          </w:p>
        </w:tc>
      </w:tr>
    </w:tbl>
    <w:p w:rsidR="00197E0C" w:rsidRPr="003F09A5" w:rsidRDefault="00152F73" w:rsidP="007C726E">
      <w:pPr>
        <w:widowControl/>
        <w:spacing w:before="120" w:line="276" w:lineRule="auto"/>
        <w:rPr>
          <w:b/>
          <w:color w:val="FF0000"/>
          <w:szCs w:val="18"/>
        </w:rPr>
      </w:pPr>
      <w:r w:rsidRPr="003F09A5">
        <w:rPr>
          <w:rFonts w:hint="eastAsia"/>
          <w:b/>
          <w:color w:val="FF0000"/>
          <w:szCs w:val="18"/>
        </w:rPr>
        <w:t>（</w:t>
      </w:r>
      <w:r w:rsidRPr="003F09A5">
        <w:rPr>
          <w:b/>
          <w:color w:val="FF0000"/>
          <w:szCs w:val="18"/>
        </w:rPr>
        <w:t>欢迎</w:t>
      </w:r>
      <w:r w:rsidRPr="003F09A5">
        <w:rPr>
          <w:rFonts w:hint="eastAsia"/>
          <w:b/>
          <w:color w:val="FF0000"/>
          <w:szCs w:val="18"/>
        </w:rPr>
        <w:t>感兴趣</w:t>
      </w:r>
      <w:r w:rsidRPr="003F09A5">
        <w:rPr>
          <w:b/>
          <w:color w:val="FF0000"/>
          <w:szCs w:val="18"/>
        </w:rPr>
        <w:t>的同学踊跃投递</w:t>
      </w:r>
      <w:r w:rsidRPr="003F09A5">
        <w:rPr>
          <w:rFonts w:hint="eastAsia"/>
          <w:b/>
          <w:color w:val="FF0000"/>
          <w:szCs w:val="18"/>
        </w:rPr>
        <w:t>）</w:t>
      </w:r>
    </w:p>
    <w:p w:rsidR="00326244" w:rsidRDefault="00326244" w:rsidP="00B94FC2">
      <w:pPr>
        <w:widowControl/>
        <w:spacing w:before="120" w:line="360" w:lineRule="auto"/>
        <w:rPr>
          <w:b/>
          <w:sz w:val="18"/>
          <w:szCs w:val="18"/>
        </w:rPr>
      </w:pPr>
    </w:p>
    <w:p w:rsidR="00B94FC2" w:rsidRPr="00B94FC2" w:rsidRDefault="00B94FC2" w:rsidP="00B94FC2">
      <w:pPr>
        <w:widowControl/>
        <w:spacing w:before="120" w:line="360" w:lineRule="auto"/>
        <w:rPr>
          <w:b/>
          <w:sz w:val="18"/>
          <w:szCs w:val="18"/>
        </w:rPr>
      </w:pPr>
      <w:r w:rsidRPr="00B94FC2">
        <w:rPr>
          <w:rFonts w:hint="eastAsia"/>
          <w:b/>
          <w:sz w:val="18"/>
          <w:szCs w:val="18"/>
        </w:rPr>
        <w:lastRenderedPageBreak/>
        <w:t>我们期待这样的你加盟：</w:t>
      </w:r>
    </w:p>
    <w:p w:rsidR="00B33176" w:rsidRDefault="008D30D1" w:rsidP="004157C3">
      <w:pPr>
        <w:numPr>
          <w:ilvl w:val="0"/>
          <w:numId w:val="5"/>
        </w:numPr>
        <w:spacing w:before="240"/>
        <w:rPr>
          <w:sz w:val="18"/>
          <w:szCs w:val="18"/>
        </w:rPr>
      </w:pPr>
      <w:bookmarkStart w:id="4" w:name="_GoBack"/>
      <w:r w:rsidRPr="00B33176">
        <w:rPr>
          <w:rFonts w:hint="eastAsia"/>
          <w:sz w:val="18"/>
          <w:szCs w:val="18"/>
        </w:rPr>
        <w:t>致力于</w:t>
      </w:r>
      <w:r w:rsidR="00EA7478" w:rsidRPr="00B33176">
        <w:rPr>
          <w:rFonts w:hint="eastAsia"/>
          <w:sz w:val="18"/>
          <w:szCs w:val="18"/>
        </w:rPr>
        <w:t>信息通信</w:t>
      </w:r>
      <w:r w:rsidR="00B33176" w:rsidRPr="00B33176">
        <w:rPr>
          <w:rFonts w:hint="eastAsia"/>
          <w:sz w:val="18"/>
          <w:szCs w:val="18"/>
        </w:rPr>
        <w:t>科技及产业发展的</w:t>
      </w:r>
      <w:r w:rsidRPr="00B33176">
        <w:rPr>
          <w:rFonts w:hint="eastAsia"/>
          <w:sz w:val="18"/>
          <w:szCs w:val="18"/>
        </w:rPr>
        <w:t>管理咨询、技术咨询事业</w:t>
      </w:r>
      <w:r w:rsidR="004157C3">
        <w:rPr>
          <w:rFonts w:hint="eastAsia"/>
          <w:sz w:val="18"/>
          <w:szCs w:val="18"/>
        </w:rPr>
        <w:t>。</w:t>
      </w:r>
    </w:p>
    <w:p w:rsidR="008D30D1" w:rsidRPr="00B33176" w:rsidRDefault="000168E7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全日制本科及以上学历</w:t>
      </w:r>
      <w:r w:rsidR="008D30D1" w:rsidRPr="00B33176">
        <w:rPr>
          <w:rFonts w:hint="eastAsia"/>
          <w:sz w:val="18"/>
          <w:szCs w:val="18"/>
        </w:rPr>
        <w:t>。</w:t>
      </w:r>
    </w:p>
    <w:p w:rsidR="008D30D1" w:rsidRPr="000265A9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9C4B67" w:rsidRDefault="008D30D1" w:rsidP="009C4B67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</w:t>
      </w:r>
      <w:r w:rsidR="00D873B9">
        <w:rPr>
          <w:rFonts w:hint="eastAsia"/>
          <w:sz w:val="18"/>
          <w:szCs w:val="18"/>
        </w:rPr>
        <w:t>承受工作压力，</w:t>
      </w:r>
      <w:r w:rsidRPr="004A7B57">
        <w:rPr>
          <w:rFonts w:hint="eastAsia"/>
          <w:sz w:val="18"/>
          <w:szCs w:val="18"/>
        </w:rPr>
        <w:t>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bookmarkEnd w:id="4"/>
    <w:p w:rsidR="003B4C5A" w:rsidRPr="004957EA" w:rsidRDefault="003B4C5A" w:rsidP="003F09A5">
      <w:pPr>
        <w:widowControl/>
        <w:pBdr>
          <w:bottom w:val="single" w:sz="24" w:space="1" w:color="970100"/>
        </w:pBdr>
        <w:spacing w:before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招聘行程</w:t>
      </w:r>
    </w:p>
    <w:p w:rsidR="003B4C5A" w:rsidRDefault="003B4C5A" w:rsidP="003F09A5">
      <w:pPr>
        <w:widowControl/>
        <w:spacing w:after="120"/>
        <w:jc w:val="left"/>
      </w:pPr>
      <w:r>
        <w:rPr>
          <w:rFonts w:ascii="微软雅黑" w:eastAsia="微软雅黑" w:hAnsi="微软雅黑" w:hint="eastAsia"/>
          <w:b/>
          <w:szCs w:val="21"/>
        </w:rPr>
        <w:t>招聘行程（尤其是宣讲笔试场地）持续更新中</w:t>
      </w:r>
      <w:r w:rsidRPr="0047203D"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 w:hint="eastAsia"/>
          <w:b/>
          <w:szCs w:val="21"/>
        </w:rPr>
        <w:t>最新</w:t>
      </w:r>
      <w:r w:rsidRPr="0047203D">
        <w:rPr>
          <w:rFonts w:ascii="微软雅黑" w:eastAsia="微软雅黑" w:hAnsi="微软雅黑" w:hint="eastAsia"/>
          <w:b/>
          <w:szCs w:val="21"/>
        </w:rPr>
        <w:t>行程请关注校招主页</w:t>
      </w:r>
      <w:hyperlink r:id="rId10" w:history="1">
        <w:r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775"/>
        <w:gridCol w:w="1769"/>
        <w:gridCol w:w="708"/>
        <w:gridCol w:w="3119"/>
        <w:gridCol w:w="1134"/>
      </w:tblGrid>
      <w:tr w:rsidR="00707BFB" w:rsidRPr="00104B3D" w:rsidTr="00EA040B">
        <w:trPr>
          <w:trHeight w:val="397"/>
          <w:tblHeader/>
          <w:jc w:val="center"/>
        </w:trPr>
        <w:tc>
          <w:tcPr>
            <w:tcW w:w="993" w:type="dxa"/>
            <w:shd w:val="clear" w:color="000000" w:fill="CC0000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75" w:type="dxa"/>
            <w:shd w:val="clear" w:color="000000" w:fill="CC0000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1769" w:type="dxa"/>
            <w:shd w:val="clear" w:color="000000" w:fill="CC0000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宣讲会日期</w:t>
            </w:r>
          </w:p>
        </w:tc>
        <w:tc>
          <w:tcPr>
            <w:tcW w:w="708" w:type="dxa"/>
            <w:shd w:val="clear" w:color="000000" w:fill="CC0000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时间</w:t>
            </w:r>
          </w:p>
        </w:tc>
        <w:tc>
          <w:tcPr>
            <w:tcW w:w="3119" w:type="dxa"/>
            <w:shd w:val="clear" w:color="000000" w:fill="CC0000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地点</w:t>
            </w:r>
          </w:p>
        </w:tc>
        <w:tc>
          <w:tcPr>
            <w:tcW w:w="1134" w:type="dxa"/>
            <w:shd w:val="clear" w:color="000000" w:fill="CC0000"/>
          </w:tcPr>
          <w:p w:rsidR="00707BFB" w:rsidRPr="00EE55E8" w:rsidRDefault="00707BFB" w:rsidP="00EA040B">
            <w:pPr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招聘会形式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707BFB" w:rsidRPr="00104B3D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707BFB" w:rsidRPr="00294E2F" w:rsidRDefault="00707BFB" w:rsidP="00EA040B">
            <w:pPr>
              <w:jc w:val="center"/>
              <w:rPr>
                <w:rFonts w:ascii="微软雅黑" w:eastAsia="微软雅黑" w:hAnsi="微软雅黑" w:cs="宋体"/>
                <w:color w:val="0D0D0D"/>
                <w:sz w:val="20"/>
                <w:szCs w:val="20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南京邮电大学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2017年03月08日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三牌楼校区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】体育馆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Pr="00B3748A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2017年03月08日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三牌楼校区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无线楼3号教室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Pr="00B3748A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Pr="00411F9E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2017年03月24日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仙林校区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东南</w:t>
            </w: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2017年03月17日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Pr="00294E2F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【九龙湖校区】</w:t>
            </w: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体育馆</w:t>
            </w:r>
            <w:r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1号馆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2017年03月31日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四牌楼校区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群贤楼三楼报告厅</w:t>
            </w:r>
          </w:p>
        </w:tc>
        <w:tc>
          <w:tcPr>
            <w:tcW w:w="1134" w:type="dxa"/>
            <w:vAlign w:val="center"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707BFB" w:rsidRPr="00BD2ABF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294E2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浙江工业大学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【小和山校区】体育馆小馆7号展位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Pr="00BD2ABF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【小和山校区】广知楼B-105教室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2017年03月18日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Pr="00294E2F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【朝晖校区】篮球场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707BFB" w:rsidRPr="00BD2ABF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294E2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杭州电子科技大学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294E2F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【下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沙校区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13号展位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2017年03月22日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Pr="00DE7F6B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【下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沙校区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体育馆和学生活动中心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Pr="0071040C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707BFB" w:rsidRPr="00104B3D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</w:t>
            </w: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2017年03月15日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【玉泉校区】健身房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663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中国美术学院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07日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Pr="00F66394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象山校区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8号楼体育馆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707BFB" w:rsidRPr="009A0A44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:rsidR="00707BFB" w:rsidRPr="00BD2ABF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D2AB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华南理工大学</w:t>
            </w: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2017年03月11日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【大学城校区】教学区运动场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  <w:hideMark/>
          </w:tcPr>
          <w:p w:rsidR="00707BFB" w:rsidRPr="00BD2ABF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2017年03月11日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【大学城校区】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暨南</w:t>
            </w:r>
            <w:r w:rsidRPr="00411F9E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2017年03月23日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石牌校区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金陵文化广场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乌鲁木齐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707BFB" w:rsidRPr="00104B3D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新疆大学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2017年03月19日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本部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1B1A15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新疆大学校本部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707BFB" w:rsidRPr="00411F9E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2017年03月19日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详见就业网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石河子大学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大学生学生活动中心大厅</w:t>
            </w:r>
          </w:p>
        </w:tc>
        <w:tc>
          <w:tcPr>
            <w:tcW w:w="1134" w:type="dxa"/>
            <w:vAlign w:val="center"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707BFB" w:rsidRPr="008813B5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哈尔滨</w:t>
            </w:r>
          </w:p>
        </w:tc>
        <w:tc>
          <w:tcPr>
            <w:tcW w:w="1775" w:type="dxa"/>
            <w:vMerge w:val="restart"/>
            <w:shd w:val="clear" w:color="auto" w:fill="auto"/>
            <w:noWrap/>
            <w:vAlign w:val="center"/>
            <w:hideMark/>
          </w:tcPr>
          <w:p w:rsidR="00707BFB" w:rsidRPr="00104B3D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哈尔滨工业大学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2017年03月21日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一校区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vMerge/>
            <w:shd w:val="clear" w:color="auto" w:fill="auto"/>
            <w:noWrap/>
            <w:vAlign w:val="center"/>
            <w:hideMark/>
          </w:tcPr>
          <w:p w:rsidR="00707BFB" w:rsidRPr="00411F9E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2017年03月21日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专场宣讲会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Pr="00411F9E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663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哈尔滨工程大学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2017年03月23日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【本部】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启航活动中心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昆明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Pr="00411F9E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昆明理工大学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2017年03月22日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【呈贡校区】体育教学楼3楼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lastRenderedPageBreak/>
              <w:t>济南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Pr="00411F9E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山东大学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2017年03月25日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【本部】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北京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Pr="00411F9E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北京建筑大学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2017年03月28日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F6639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Pr="00F66394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4月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06日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【本部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】</w:t>
            </w: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体育馆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南宁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  <w:t>广西大学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F6639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2017年4月中上旬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707BFB" w:rsidRDefault="00707BFB" w:rsidP="00EA040B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双选会</w:t>
            </w:r>
          </w:p>
        </w:tc>
      </w:tr>
      <w:tr w:rsidR="00707BFB" w:rsidRPr="00104B3D" w:rsidTr="00EA040B">
        <w:trPr>
          <w:trHeight w:val="397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07BFB" w:rsidRDefault="00707BFB" w:rsidP="00EA040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贵阳</w:t>
            </w:r>
          </w:p>
        </w:tc>
        <w:tc>
          <w:tcPr>
            <w:tcW w:w="1775" w:type="dxa"/>
            <w:shd w:val="clear" w:color="auto" w:fill="auto"/>
            <w:noWrap/>
            <w:vAlign w:val="center"/>
            <w:hideMark/>
          </w:tcPr>
          <w:p w:rsidR="00707BFB" w:rsidRPr="000252F1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贵州大学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:rsidR="00707BFB" w:rsidRPr="000252F1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待定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07BFB" w:rsidRPr="000252F1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待定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07BFB" w:rsidRPr="000252F1" w:rsidRDefault="00707BFB" w:rsidP="00EA040B">
            <w:pPr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待定</w:t>
            </w:r>
          </w:p>
        </w:tc>
        <w:tc>
          <w:tcPr>
            <w:tcW w:w="1134" w:type="dxa"/>
            <w:vAlign w:val="center"/>
          </w:tcPr>
          <w:p w:rsidR="00707BFB" w:rsidRPr="000252F1" w:rsidRDefault="00707BFB" w:rsidP="00EA040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0252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双选会</w:t>
            </w:r>
          </w:p>
        </w:tc>
      </w:tr>
    </w:tbl>
    <w:p w:rsidR="003B4C5A" w:rsidRDefault="003B4C5A" w:rsidP="003B4C5A">
      <w:pPr>
        <w:widowControl/>
        <w:jc w:val="left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</w:p>
    <w:p w:rsidR="003B4C5A" w:rsidRPr="004957EA" w:rsidRDefault="003B4C5A" w:rsidP="003B4C5A">
      <w:pPr>
        <w:widowControl/>
        <w:pBdr>
          <w:bottom w:val="single" w:sz="24" w:space="1" w:color="970100"/>
        </w:pBdr>
        <w:spacing w:after="300" w:line="360" w:lineRule="atLeast"/>
        <w:jc w:val="left"/>
        <w:outlineLvl w:val="0"/>
        <w:rPr>
          <w:rFonts w:ascii="微软雅黑" w:eastAsia="微软雅黑" w:hAnsi="微软雅黑" w:cs="Times New Roman"/>
          <w:b/>
          <w:bCs/>
          <w:color w:val="C00000"/>
          <w:kern w:val="36"/>
          <w:sz w:val="28"/>
          <w:szCs w:val="28"/>
        </w:rPr>
      </w:pPr>
      <w:r w:rsidRPr="004957EA">
        <w:rPr>
          <w:rFonts w:ascii="微软雅黑" w:eastAsia="微软雅黑" w:hAnsi="微软雅黑" w:cs="Times New Roman" w:hint="eastAsia"/>
          <w:b/>
          <w:bCs/>
          <w:color w:val="C00000"/>
          <w:kern w:val="36"/>
          <w:sz w:val="28"/>
          <w:szCs w:val="28"/>
        </w:rPr>
        <w:t>招聘流程</w:t>
      </w:r>
    </w:p>
    <w:p w:rsidR="003B4C5A" w:rsidRDefault="003B4C5A" w:rsidP="003B4C5A">
      <w:r w:rsidRPr="003B4C5A">
        <w:rPr>
          <w:noProof/>
        </w:rPr>
        <w:drawing>
          <wp:inline distT="0" distB="0" distL="0" distR="0">
            <wp:extent cx="5571693" cy="1369507"/>
            <wp:effectExtent l="0" t="0" r="0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498" cy="138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C5A" w:rsidSect="007C726E">
      <w:headerReference w:type="default" r:id="rId12"/>
      <w:pgSz w:w="11906" w:h="16838"/>
      <w:pgMar w:top="62" w:right="1416" w:bottom="851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389" w:rsidRDefault="00A25389" w:rsidP="00E86DFD">
      <w:r>
        <w:separator/>
      </w:r>
    </w:p>
  </w:endnote>
  <w:endnote w:type="continuationSeparator" w:id="1">
    <w:p w:rsidR="00A25389" w:rsidRDefault="00A25389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389" w:rsidRDefault="00A25389" w:rsidP="00E86DFD">
      <w:r>
        <w:separator/>
      </w:r>
    </w:p>
  </w:footnote>
  <w:footnote w:type="continuationSeparator" w:id="1">
    <w:p w:rsidR="00A25389" w:rsidRDefault="00A25389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1A9"/>
    <w:multiLevelType w:val="hybridMultilevel"/>
    <w:tmpl w:val="9C02A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1D1DC3"/>
    <w:multiLevelType w:val="hybridMultilevel"/>
    <w:tmpl w:val="9736924C"/>
    <w:lvl w:ilvl="0" w:tplc="EB0E30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5">
    <w:nsid w:val="52F71EC6"/>
    <w:multiLevelType w:val="hybridMultilevel"/>
    <w:tmpl w:val="A100FA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>
    <w:nsid w:val="71867A09"/>
    <w:multiLevelType w:val="hybridMultilevel"/>
    <w:tmpl w:val="1F40607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>
    <w:nsid w:val="7CB16364"/>
    <w:multiLevelType w:val="hybridMultilevel"/>
    <w:tmpl w:val="98102DC0"/>
    <w:lvl w:ilvl="0" w:tplc="A0EE47D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1A24"/>
    <w:rsid w:val="000034E1"/>
    <w:rsid w:val="000158C9"/>
    <w:rsid w:val="000168E7"/>
    <w:rsid w:val="00024423"/>
    <w:rsid w:val="00024DF4"/>
    <w:rsid w:val="00025884"/>
    <w:rsid w:val="00025CBB"/>
    <w:rsid w:val="000304BD"/>
    <w:rsid w:val="00032D3D"/>
    <w:rsid w:val="00033CE1"/>
    <w:rsid w:val="00034E04"/>
    <w:rsid w:val="0004003C"/>
    <w:rsid w:val="00040F9A"/>
    <w:rsid w:val="00054C2D"/>
    <w:rsid w:val="00062088"/>
    <w:rsid w:val="000624FD"/>
    <w:rsid w:val="00073FA1"/>
    <w:rsid w:val="00077315"/>
    <w:rsid w:val="000773F3"/>
    <w:rsid w:val="00081D80"/>
    <w:rsid w:val="00095742"/>
    <w:rsid w:val="000A5747"/>
    <w:rsid w:val="000C6574"/>
    <w:rsid w:val="000F29AD"/>
    <w:rsid w:val="000F5387"/>
    <w:rsid w:val="000F75AA"/>
    <w:rsid w:val="00102535"/>
    <w:rsid w:val="00102F7F"/>
    <w:rsid w:val="001102BE"/>
    <w:rsid w:val="00112B26"/>
    <w:rsid w:val="00121B58"/>
    <w:rsid w:val="0012263F"/>
    <w:rsid w:val="0013040F"/>
    <w:rsid w:val="001326DC"/>
    <w:rsid w:val="001428C3"/>
    <w:rsid w:val="00152F73"/>
    <w:rsid w:val="001565EE"/>
    <w:rsid w:val="00164BAF"/>
    <w:rsid w:val="001736D9"/>
    <w:rsid w:val="001770E7"/>
    <w:rsid w:val="0019094A"/>
    <w:rsid w:val="00190EAD"/>
    <w:rsid w:val="0019179E"/>
    <w:rsid w:val="00197599"/>
    <w:rsid w:val="00197E0C"/>
    <w:rsid w:val="001A2462"/>
    <w:rsid w:val="001A6AF3"/>
    <w:rsid w:val="001B3217"/>
    <w:rsid w:val="001B36DF"/>
    <w:rsid w:val="001B6E48"/>
    <w:rsid w:val="001C3830"/>
    <w:rsid w:val="001D1C36"/>
    <w:rsid w:val="001D2FF0"/>
    <w:rsid w:val="001D3AD2"/>
    <w:rsid w:val="001E03BB"/>
    <w:rsid w:val="001E116D"/>
    <w:rsid w:val="001E4082"/>
    <w:rsid w:val="00206CF1"/>
    <w:rsid w:val="00214063"/>
    <w:rsid w:val="00223946"/>
    <w:rsid w:val="00226E97"/>
    <w:rsid w:val="0022796F"/>
    <w:rsid w:val="002337F2"/>
    <w:rsid w:val="00242824"/>
    <w:rsid w:val="00252989"/>
    <w:rsid w:val="00253862"/>
    <w:rsid w:val="002616F9"/>
    <w:rsid w:val="00261E0F"/>
    <w:rsid w:val="00271021"/>
    <w:rsid w:val="00274079"/>
    <w:rsid w:val="002776A5"/>
    <w:rsid w:val="002808C7"/>
    <w:rsid w:val="002842E6"/>
    <w:rsid w:val="00287502"/>
    <w:rsid w:val="002A33FF"/>
    <w:rsid w:val="002B726D"/>
    <w:rsid w:val="002C13E7"/>
    <w:rsid w:val="002C6ECC"/>
    <w:rsid w:val="002D62A9"/>
    <w:rsid w:val="002D7B68"/>
    <w:rsid w:val="002D7BEA"/>
    <w:rsid w:val="002E57B0"/>
    <w:rsid w:val="002E6F45"/>
    <w:rsid w:val="002F4497"/>
    <w:rsid w:val="002F70E6"/>
    <w:rsid w:val="002F7E37"/>
    <w:rsid w:val="00313856"/>
    <w:rsid w:val="00317C8D"/>
    <w:rsid w:val="00326244"/>
    <w:rsid w:val="003306BC"/>
    <w:rsid w:val="00331722"/>
    <w:rsid w:val="0034235A"/>
    <w:rsid w:val="00357FB9"/>
    <w:rsid w:val="00384D63"/>
    <w:rsid w:val="0039492D"/>
    <w:rsid w:val="00394FB8"/>
    <w:rsid w:val="00395503"/>
    <w:rsid w:val="003A7748"/>
    <w:rsid w:val="003B3288"/>
    <w:rsid w:val="003B4C5A"/>
    <w:rsid w:val="003B6513"/>
    <w:rsid w:val="003B7D89"/>
    <w:rsid w:val="003C0DAE"/>
    <w:rsid w:val="003C5752"/>
    <w:rsid w:val="003E1F95"/>
    <w:rsid w:val="003E7A7A"/>
    <w:rsid w:val="003F09A5"/>
    <w:rsid w:val="003F7B93"/>
    <w:rsid w:val="004123D3"/>
    <w:rsid w:val="004157C3"/>
    <w:rsid w:val="00427F5D"/>
    <w:rsid w:val="00437C03"/>
    <w:rsid w:val="004449D8"/>
    <w:rsid w:val="00446323"/>
    <w:rsid w:val="00473BD6"/>
    <w:rsid w:val="00481A7F"/>
    <w:rsid w:val="00482DBF"/>
    <w:rsid w:val="00484B17"/>
    <w:rsid w:val="004957EA"/>
    <w:rsid w:val="004A242B"/>
    <w:rsid w:val="004B2435"/>
    <w:rsid w:val="004B536D"/>
    <w:rsid w:val="004C0367"/>
    <w:rsid w:val="004C2361"/>
    <w:rsid w:val="004C6838"/>
    <w:rsid w:val="004D2E88"/>
    <w:rsid w:val="004E25FC"/>
    <w:rsid w:val="004E5A79"/>
    <w:rsid w:val="004F3102"/>
    <w:rsid w:val="005042C6"/>
    <w:rsid w:val="005149C3"/>
    <w:rsid w:val="00515BF4"/>
    <w:rsid w:val="0052493D"/>
    <w:rsid w:val="00526C98"/>
    <w:rsid w:val="0054201B"/>
    <w:rsid w:val="00545829"/>
    <w:rsid w:val="0055295E"/>
    <w:rsid w:val="005655AB"/>
    <w:rsid w:val="00571791"/>
    <w:rsid w:val="005746C7"/>
    <w:rsid w:val="0058092A"/>
    <w:rsid w:val="0058686B"/>
    <w:rsid w:val="005939D8"/>
    <w:rsid w:val="00596039"/>
    <w:rsid w:val="005A22A0"/>
    <w:rsid w:val="005A3A33"/>
    <w:rsid w:val="005A5907"/>
    <w:rsid w:val="005A7A35"/>
    <w:rsid w:val="005E2F2B"/>
    <w:rsid w:val="005F288E"/>
    <w:rsid w:val="00600949"/>
    <w:rsid w:val="00621734"/>
    <w:rsid w:val="00623078"/>
    <w:rsid w:val="006278D5"/>
    <w:rsid w:val="0063371B"/>
    <w:rsid w:val="00644618"/>
    <w:rsid w:val="00646BB4"/>
    <w:rsid w:val="0065069D"/>
    <w:rsid w:val="00657086"/>
    <w:rsid w:val="00673A7C"/>
    <w:rsid w:val="00675A4B"/>
    <w:rsid w:val="00683989"/>
    <w:rsid w:val="00684A51"/>
    <w:rsid w:val="00687E2C"/>
    <w:rsid w:val="00697400"/>
    <w:rsid w:val="006A2782"/>
    <w:rsid w:val="006B16AA"/>
    <w:rsid w:val="006C056D"/>
    <w:rsid w:val="006E6D9F"/>
    <w:rsid w:val="006F0ED3"/>
    <w:rsid w:val="006F1265"/>
    <w:rsid w:val="00701023"/>
    <w:rsid w:val="00702984"/>
    <w:rsid w:val="00703628"/>
    <w:rsid w:val="007048B8"/>
    <w:rsid w:val="0070636F"/>
    <w:rsid w:val="00706D7F"/>
    <w:rsid w:val="00707BFB"/>
    <w:rsid w:val="0071040C"/>
    <w:rsid w:val="0071389D"/>
    <w:rsid w:val="00733244"/>
    <w:rsid w:val="0074700E"/>
    <w:rsid w:val="007554F4"/>
    <w:rsid w:val="00756E0A"/>
    <w:rsid w:val="00764E41"/>
    <w:rsid w:val="007721B2"/>
    <w:rsid w:val="007825EB"/>
    <w:rsid w:val="007928C2"/>
    <w:rsid w:val="00794252"/>
    <w:rsid w:val="00794896"/>
    <w:rsid w:val="007975C6"/>
    <w:rsid w:val="007A01CC"/>
    <w:rsid w:val="007A438C"/>
    <w:rsid w:val="007B28D5"/>
    <w:rsid w:val="007B7D85"/>
    <w:rsid w:val="007C726E"/>
    <w:rsid w:val="007D56E6"/>
    <w:rsid w:val="007E11DA"/>
    <w:rsid w:val="007E1B11"/>
    <w:rsid w:val="007E5E2C"/>
    <w:rsid w:val="007F2705"/>
    <w:rsid w:val="007F31F6"/>
    <w:rsid w:val="00803A26"/>
    <w:rsid w:val="00822223"/>
    <w:rsid w:val="008245A7"/>
    <w:rsid w:val="00830DEB"/>
    <w:rsid w:val="00835A62"/>
    <w:rsid w:val="00835AA2"/>
    <w:rsid w:val="00842047"/>
    <w:rsid w:val="008423EF"/>
    <w:rsid w:val="00843E5A"/>
    <w:rsid w:val="00857F69"/>
    <w:rsid w:val="008617CA"/>
    <w:rsid w:val="008662B4"/>
    <w:rsid w:val="00881379"/>
    <w:rsid w:val="008813B5"/>
    <w:rsid w:val="00881ECC"/>
    <w:rsid w:val="008835E0"/>
    <w:rsid w:val="00884C62"/>
    <w:rsid w:val="00893D35"/>
    <w:rsid w:val="008A3DE0"/>
    <w:rsid w:val="008C2432"/>
    <w:rsid w:val="008D0789"/>
    <w:rsid w:val="008D1514"/>
    <w:rsid w:val="008D30D1"/>
    <w:rsid w:val="008D30F7"/>
    <w:rsid w:val="008D6DE4"/>
    <w:rsid w:val="008E59EA"/>
    <w:rsid w:val="008F4B1A"/>
    <w:rsid w:val="008F7084"/>
    <w:rsid w:val="00910FB1"/>
    <w:rsid w:val="00914260"/>
    <w:rsid w:val="009213C5"/>
    <w:rsid w:val="00927505"/>
    <w:rsid w:val="00934611"/>
    <w:rsid w:val="009423E0"/>
    <w:rsid w:val="00945181"/>
    <w:rsid w:val="00950136"/>
    <w:rsid w:val="00955312"/>
    <w:rsid w:val="00960912"/>
    <w:rsid w:val="00973EE0"/>
    <w:rsid w:val="0097501C"/>
    <w:rsid w:val="00975753"/>
    <w:rsid w:val="009A0A44"/>
    <w:rsid w:val="009A2E83"/>
    <w:rsid w:val="009A7105"/>
    <w:rsid w:val="009B407B"/>
    <w:rsid w:val="009B43D8"/>
    <w:rsid w:val="009C4B67"/>
    <w:rsid w:val="009D3F32"/>
    <w:rsid w:val="009D4A99"/>
    <w:rsid w:val="009D723B"/>
    <w:rsid w:val="009F5E81"/>
    <w:rsid w:val="00A0289E"/>
    <w:rsid w:val="00A03F92"/>
    <w:rsid w:val="00A10BF9"/>
    <w:rsid w:val="00A25389"/>
    <w:rsid w:val="00A33A2F"/>
    <w:rsid w:val="00A33F5F"/>
    <w:rsid w:val="00A34670"/>
    <w:rsid w:val="00A35F2D"/>
    <w:rsid w:val="00A4155C"/>
    <w:rsid w:val="00A476A3"/>
    <w:rsid w:val="00A50085"/>
    <w:rsid w:val="00A502E4"/>
    <w:rsid w:val="00A60FD4"/>
    <w:rsid w:val="00A61E41"/>
    <w:rsid w:val="00A72C1E"/>
    <w:rsid w:val="00A82D0B"/>
    <w:rsid w:val="00A85685"/>
    <w:rsid w:val="00A9015C"/>
    <w:rsid w:val="00A92206"/>
    <w:rsid w:val="00A934CC"/>
    <w:rsid w:val="00A94B73"/>
    <w:rsid w:val="00AB3AB0"/>
    <w:rsid w:val="00AC39A7"/>
    <w:rsid w:val="00AD3153"/>
    <w:rsid w:val="00AD7343"/>
    <w:rsid w:val="00AE4822"/>
    <w:rsid w:val="00B03307"/>
    <w:rsid w:val="00B11596"/>
    <w:rsid w:val="00B154C4"/>
    <w:rsid w:val="00B20A66"/>
    <w:rsid w:val="00B33176"/>
    <w:rsid w:val="00B355E3"/>
    <w:rsid w:val="00B36817"/>
    <w:rsid w:val="00B36A94"/>
    <w:rsid w:val="00B3748A"/>
    <w:rsid w:val="00B42C17"/>
    <w:rsid w:val="00B50782"/>
    <w:rsid w:val="00B5615E"/>
    <w:rsid w:val="00B64EB6"/>
    <w:rsid w:val="00B66733"/>
    <w:rsid w:val="00B718FE"/>
    <w:rsid w:val="00B767F8"/>
    <w:rsid w:val="00B94FC2"/>
    <w:rsid w:val="00BC0E61"/>
    <w:rsid w:val="00BC1DFB"/>
    <w:rsid w:val="00BC430F"/>
    <w:rsid w:val="00BC47DC"/>
    <w:rsid w:val="00BC47F7"/>
    <w:rsid w:val="00BD61AF"/>
    <w:rsid w:val="00BD6D82"/>
    <w:rsid w:val="00BF0DDB"/>
    <w:rsid w:val="00BF5E7F"/>
    <w:rsid w:val="00C008DF"/>
    <w:rsid w:val="00C00C98"/>
    <w:rsid w:val="00C05143"/>
    <w:rsid w:val="00C14A23"/>
    <w:rsid w:val="00C24FC4"/>
    <w:rsid w:val="00C2712F"/>
    <w:rsid w:val="00C32CC7"/>
    <w:rsid w:val="00C547BE"/>
    <w:rsid w:val="00C55AD6"/>
    <w:rsid w:val="00C61023"/>
    <w:rsid w:val="00C61B05"/>
    <w:rsid w:val="00C962B0"/>
    <w:rsid w:val="00CB17F4"/>
    <w:rsid w:val="00CB5EE7"/>
    <w:rsid w:val="00CC1E9E"/>
    <w:rsid w:val="00CD41DD"/>
    <w:rsid w:val="00CE0C76"/>
    <w:rsid w:val="00CE1C11"/>
    <w:rsid w:val="00CF4221"/>
    <w:rsid w:val="00D00B53"/>
    <w:rsid w:val="00D0339F"/>
    <w:rsid w:val="00D1274C"/>
    <w:rsid w:val="00D16E30"/>
    <w:rsid w:val="00D2178A"/>
    <w:rsid w:val="00D2378F"/>
    <w:rsid w:val="00D30484"/>
    <w:rsid w:val="00D33581"/>
    <w:rsid w:val="00D37B0E"/>
    <w:rsid w:val="00D40248"/>
    <w:rsid w:val="00D40444"/>
    <w:rsid w:val="00D4328D"/>
    <w:rsid w:val="00D56341"/>
    <w:rsid w:val="00D57FF6"/>
    <w:rsid w:val="00D82359"/>
    <w:rsid w:val="00D8263B"/>
    <w:rsid w:val="00D873B9"/>
    <w:rsid w:val="00DB618E"/>
    <w:rsid w:val="00DE003B"/>
    <w:rsid w:val="00DE0DB9"/>
    <w:rsid w:val="00DE5FF9"/>
    <w:rsid w:val="00DF37CF"/>
    <w:rsid w:val="00DF54D2"/>
    <w:rsid w:val="00E17511"/>
    <w:rsid w:val="00E218C5"/>
    <w:rsid w:val="00E220D4"/>
    <w:rsid w:val="00E267D0"/>
    <w:rsid w:val="00E27B8C"/>
    <w:rsid w:val="00E27BF3"/>
    <w:rsid w:val="00E475F5"/>
    <w:rsid w:val="00E534CB"/>
    <w:rsid w:val="00E56E73"/>
    <w:rsid w:val="00E74462"/>
    <w:rsid w:val="00E76CC1"/>
    <w:rsid w:val="00E83AA4"/>
    <w:rsid w:val="00E847FC"/>
    <w:rsid w:val="00E8528C"/>
    <w:rsid w:val="00E8548D"/>
    <w:rsid w:val="00E86DFD"/>
    <w:rsid w:val="00E878B6"/>
    <w:rsid w:val="00E93B91"/>
    <w:rsid w:val="00E953D8"/>
    <w:rsid w:val="00EA7478"/>
    <w:rsid w:val="00EB16EA"/>
    <w:rsid w:val="00EB6A19"/>
    <w:rsid w:val="00EB72F2"/>
    <w:rsid w:val="00EC0F71"/>
    <w:rsid w:val="00ED701A"/>
    <w:rsid w:val="00EE02B9"/>
    <w:rsid w:val="00EF203F"/>
    <w:rsid w:val="00EF47AE"/>
    <w:rsid w:val="00EF7FD9"/>
    <w:rsid w:val="00F02C5A"/>
    <w:rsid w:val="00F02EB7"/>
    <w:rsid w:val="00F04071"/>
    <w:rsid w:val="00F0645A"/>
    <w:rsid w:val="00F1037D"/>
    <w:rsid w:val="00F14C9D"/>
    <w:rsid w:val="00F217B5"/>
    <w:rsid w:val="00F26033"/>
    <w:rsid w:val="00F277D4"/>
    <w:rsid w:val="00F35F7C"/>
    <w:rsid w:val="00F37154"/>
    <w:rsid w:val="00F410F2"/>
    <w:rsid w:val="00F47F1B"/>
    <w:rsid w:val="00F70697"/>
    <w:rsid w:val="00F75CCA"/>
    <w:rsid w:val="00F8704D"/>
    <w:rsid w:val="00F93F15"/>
    <w:rsid w:val="00FA798D"/>
    <w:rsid w:val="00FC0C30"/>
    <w:rsid w:val="00FC3F3D"/>
    <w:rsid w:val="00FC4261"/>
    <w:rsid w:val="00FC5502"/>
    <w:rsid w:val="00FD13F5"/>
    <w:rsid w:val="00FE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  <w:style w:type="character" w:styleId="ac">
    <w:name w:val="annotation reference"/>
    <w:basedOn w:val="a0"/>
    <w:uiPriority w:val="99"/>
    <w:semiHidden/>
    <w:unhideWhenUsed/>
    <w:rsid w:val="00FA798D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FA798D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FA798D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FA798D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FA7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xdi.zhaopi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hxdi.zhaop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xdi.zhaopi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8405-A03E-496B-AC09-227AB3CB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523</Words>
  <Characters>2985</Characters>
  <Application>Microsoft Office Word</Application>
  <DocSecurity>0</DocSecurity>
  <Lines>24</Lines>
  <Paragraphs>7</Paragraphs>
  <ScaleCrop>false</ScaleCrop>
  <Company>http://www.pccppc.com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liuyiran</cp:lastModifiedBy>
  <cp:revision>17</cp:revision>
  <dcterms:created xsi:type="dcterms:W3CDTF">2016-09-28T06:03:00Z</dcterms:created>
  <dcterms:modified xsi:type="dcterms:W3CDTF">2017-03-06T04:44:00Z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