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360" w:lineRule="auto"/>
        <w:ind w:left="420"/>
        <w:jc w:val="center"/>
        <w:rPr>
          <w:rFonts w:cs="Times New Roman" w:asciiTheme="minorEastAsia" w:hAnsiTheme="minorEastAsia" w:eastAsiaTheme="minorEastAsia"/>
          <w:b/>
          <w:bCs/>
          <w:sz w:val="32"/>
          <w:szCs w:val="30"/>
        </w:rPr>
      </w:pPr>
      <w:r>
        <w:rPr>
          <w:rFonts w:hint="eastAsia" w:cs="Times New Roman" w:asciiTheme="minorEastAsia" w:hAnsiTheme="minorEastAsia" w:eastAsiaTheme="minorEastAsia"/>
          <w:b/>
          <w:sz w:val="32"/>
          <w:szCs w:val="30"/>
        </w:rPr>
        <w:t xml:space="preserve">TP-LINK </w:t>
      </w:r>
      <w:r>
        <w:rPr>
          <w:rFonts w:hint="eastAsia" w:cs="Times New Roman" w:asciiTheme="minorEastAsia" w:hAnsiTheme="minorEastAsia" w:eastAsiaTheme="minorEastAsia"/>
          <w:b/>
          <w:bCs/>
          <w:sz w:val="32"/>
          <w:szCs w:val="30"/>
        </w:rPr>
        <w:t>2020届秋季校园招聘</w:t>
      </w:r>
    </w:p>
    <w:p>
      <w:pPr>
        <w:pStyle w:val="11"/>
        <w:spacing w:line="360" w:lineRule="auto"/>
        <w:jc w:val="center"/>
        <w:rPr>
          <w:rFonts w:cs="Times New Roman" w:asciiTheme="minorEastAsia" w:hAnsiTheme="minorEastAsia" w:eastAsiaTheme="minorEastAsia"/>
          <w:b/>
          <w:bCs/>
          <w:sz w:val="32"/>
          <w:szCs w:val="30"/>
        </w:rPr>
      </w:pPr>
      <w:r>
        <w:rPr>
          <w:rFonts w:hint="eastAsia" w:cs="Times New Roman" w:asciiTheme="minorEastAsia" w:hAnsiTheme="minorEastAsia" w:eastAsiaTheme="minorEastAsia"/>
          <w:b/>
          <w:bCs/>
          <w:sz w:val="32"/>
          <w:szCs w:val="30"/>
          <w:highlight w:val="none"/>
          <w:lang w:val="en-US" w:eastAsia="zh-CN"/>
        </w:rPr>
        <w:t>东南</w:t>
      </w:r>
      <w:r>
        <w:rPr>
          <w:rFonts w:hint="eastAsia" w:cs="Times New Roman" w:asciiTheme="minorEastAsia" w:hAnsiTheme="minorEastAsia" w:eastAsiaTheme="minorEastAsia"/>
          <w:b/>
          <w:bCs/>
          <w:sz w:val="32"/>
          <w:szCs w:val="30"/>
          <w:highlight w:val="none"/>
        </w:rPr>
        <w:t>大学</w:t>
      </w:r>
      <w:r>
        <w:rPr>
          <w:rFonts w:hint="eastAsia" w:cs="Times New Roman" w:asciiTheme="minorEastAsia" w:hAnsiTheme="minorEastAsia" w:eastAsiaTheme="minorEastAsia"/>
          <w:b/>
          <w:bCs/>
          <w:sz w:val="32"/>
          <w:szCs w:val="30"/>
        </w:rPr>
        <w:t>专场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cs="Times New Roman" w:asciiTheme="minorEastAsia" w:hAnsiTheme="minorEastAsia"/>
          <w:b/>
          <w:sz w:val="32"/>
        </w:rPr>
      </w:pPr>
      <w:r>
        <w:rPr>
          <w:rFonts w:hint="eastAsia" w:cs="Times New Roman" w:asciiTheme="minorEastAsia" w:hAnsiTheme="minorEastAsia"/>
          <w:b/>
          <w:sz w:val="32"/>
        </w:rPr>
        <w:t>TP-LINK简介</w:t>
      </w:r>
    </w:p>
    <w:p>
      <w:pPr>
        <w:pStyle w:val="10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普联技术有限公司（以下简称"TP-LINK"）是全球领先的网络通讯设备供应商。自1996年成立以来，始终坚持自主研发、自主制造、自主营销，致力于为大众提供最便利的本地局域网络互联和Internet接入手段，为大众在生活、工作、娱乐上日益增长的网络使用需求，提供高品质、高性能价格比的全面设备解决方案。TP-LINK产品涵盖以太网、无线局域网、宽带接入、电力线通信、安防监控，在既有的传输、交换、路由等主要核心领域外，正大力扩展智能家居、智能楼宇、人工智能、云计算、边缘计算、数据存储、网络安全、工业互联网等领域，为更广泛的用户提供系统化的设备、解决方案和整体服务。</w:t>
      </w:r>
    </w:p>
    <w:p>
      <w:pPr>
        <w:pStyle w:val="10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公司总部位于中国深圳，在北京、上海、广州等21个中心城市设有销售和服务中心，并在44个国家和地区分别设立了海外直属子公司或代表处，产品已应用于全球170多个国家。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cs="Times New Roman" w:asciiTheme="minorEastAsia" w:hAnsiTheme="minorEastAsia"/>
          <w:b/>
          <w:sz w:val="32"/>
        </w:rPr>
      </w:pPr>
      <w:r>
        <w:rPr>
          <w:rFonts w:hint="eastAsia" w:cs="Times New Roman" w:asciiTheme="minorEastAsia" w:hAnsiTheme="minorEastAsia"/>
          <w:b/>
          <w:sz w:val="32"/>
        </w:rPr>
        <w:t>TP-</w:t>
      </w:r>
      <w:r>
        <w:rPr>
          <w:rFonts w:cs="Times New Roman" w:asciiTheme="minorEastAsia" w:hAnsiTheme="minorEastAsia"/>
          <w:b/>
          <w:sz w:val="32"/>
        </w:rPr>
        <w:t>LINK</w:t>
      </w:r>
      <w:r>
        <w:rPr>
          <w:rFonts w:hint="eastAsia" w:cs="Times New Roman" w:asciiTheme="minorEastAsia" w:hAnsiTheme="minorEastAsia"/>
          <w:b/>
          <w:sz w:val="32"/>
        </w:rPr>
        <w:t>关键词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【</w:t>
      </w:r>
      <w:r>
        <w:rPr>
          <w:rFonts w:hint="eastAsia" w:asciiTheme="minorEastAsia" w:hAnsiTheme="minorEastAsia"/>
          <w:b/>
          <w:sz w:val="24"/>
          <w:szCs w:val="24"/>
        </w:rPr>
        <w:t>智慧大平台】</w:t>
      </w:r>
    </w:p>
    <w:p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b/>
          <w:sz w:val="22"/>
          <w:szCs w:val="24"/>
        </w:rPr>
        <w:t>智慧未来：</w:t>
      </w:r>
      <w:r>
        <w:rPr>
          <w:rFonts w:hint="eastAsia" w:asciiTheme="minorEastAsia" w:hAnsiTheme="minorEastAsia"/>
          <w:sz w:val="22"/>
          <w:szCs w:val="24"/>
        </w:rPr>
        <w:t>我们拥有完善的研发体系，始终坚持自主研发，对新兴技术有独到的见解，追求高效、稳定、品质，致力于打造最优秀的网络产品、解决方案和服务。</w:t>
      </w:r>
    </w:p>
    <w:p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b/>
          <w:sz w:val="22"/>
          <w:szCs w:val="24"/>
        </w:rPr>
        <w:t>不止无线：</w:t>
      </w:r>
      <w:r>
        <w:rPr>
          <w:rFonts w:hint="eastAsia" w:asciiTheme="minorEastAsia" w:hAnsiTheme="minorEastAsia"/>
          <w:sz w:val="22"/>
          <w:szCs w:val="24"/>
        </w:rPr>
        <w:t>我们的W</w:t>
      </w:r>
      <w:r>
        <w:rPr>
          <w:rFonts w:asciiTheme="minorEastAsia" w:hAnsiTheme="minorEastAsia"/>
          <w:sz w:val="22"/>
          <w:szCs w:val="24"/>
        </w:rPr>
        <w:t>i-Fi</w:t>
      </w:r>
      <w:r>
        <w:rPr>
          <w:rFonts w:hint="eastAsia" w:asciiTheme="minorEastAsia" w:hAnsiTheme="minorEastAsia"/>
          <w:sz w:val="22"/>
          <w:szCs w:val="24"/>
        </w:rPr>
        <w:t>不仅活跃于</w:t>
      </w:r>
      <w:r>
        <w:rPr>
          <w:rFonts w:hint="eastAsia"/>
        </w:rPr>
        <w:t>全球市场和企业级市场</w:t>
      </w:r>
      <w:r>
        <w:rPr>
          <w:rFonts w:hint="eastAsia" w:asciiTheme="minorEastAsia" w:hAnsiTheme="minorEastAsia"/>
          <w:sz w:val="22"/>
          <w:szCs w:val="24"/>
        </w:rPr>
        <w:t>，企业网领域也正成长为具备完整组网能力的产品线。同时，我们开始尝试工业互联网领域更多专业细分产品，并逐步走向AI、边缘计算、云存储、云计算等领域，大力丰富智能控制产品线，致力为客户提供“产品+方案+服务”。</w:t>
      </w:r>
    </w:p>
    <w:p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b/>
          <w:sz w:val="22"/>
          <w:szCs w:val="24"/>
        </w:rPr>
        <w:t>广阔视野：</w:t>
      </w:r>
      <w:r>
        <w:rPr>
          <w:rFonts w:hint="eastAsia" w:asciiTheme="minorEastAsia" w:hAnsiTheme="minorEastAsia"/>
          <w:sz w:val="22"/>
          <w:szCs w:val="24"/>
        </w:rPr>
        <w:t>TP-LINK拥有4大研发基地，21个大陆业务办事处，40+个海外子公司，产品应用于170+个国家。而我们不囿于数据传输领域的领先者，更乐意迈入数据获取、数据传输、数据存储、数据应用的全领域竞争当中。</w:t>
      </w:r>
    </w:p>
    <w:p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心不凡，志高远。我们需要有才华肯拼博的你，加入我们，共同踏入这个时代。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【</w:t>
      </w:r>
      <w:r>
        <w:rPr>
          <w:rFonts w:hint="eastAsia" w:asciiTheme="minorEastAsia" w:hAnsiTheme="minorEastAsia"/>
          <w:b/>
          <w:sz w:val="24"/>
          <w:szCs w:val="24"/>
        </w:rPr>
        <w:t>薪福有保障】</w:t>
      </w:r>
    </w:p>
    <w:p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>
        <w:rPr>
          <w:rFonts w:hint="eastAsia" w:asciiTheme="minorEastAsia" w:hAnsiTheme="minorEastAsia"/>
          <w:b/>
          <w:sz w:val="22"/>
          <w:szCs w:val="24"/>
        </w:rPr>
        <w:t>更好的薪酬，配上更好的你：</w:t>
      </w:r>
      <w:bookmarkStart w:id="0" w:name="_GoBack"/>
      <w:bookmarkEnd w:id="0"/>
    </w:p>
    <w:p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具有竞争力的薪酬加上年度调薪、丰厚年终奖、五险一金和重疾险，还有年休假工龄假，让你可以既有面包也有诗和远方；</w:t>
      </w:r>
    </w:p>
    <w:p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>
        <w:rPr>
          <w:rFonts w:hint="eastAsia" w:asciiTheme="minorEastAsia" w:hAnsiTheme="minorEastAsia"/>
          <w:b/>
          <w:sz w:val="22"/>
          <w:szCs w:val="24"/>
        </w:rPr>
        <w:t>守护你，不仅是成就更是责任：</w:t>
      </w:r>
    </w:p>
    <w:p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人才安居补贴、深圳户口、免费班车、免费过渡住宿、免费体检、餐补、结婚红包、过节费加过节礼品，让你即使身在他乡亦如家乡；</w:t>
      </w:r>
    </w:p>
    <w:p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>
        <w:rPr>
          <w:rFonts w:hint="eastAsia" w:asciiTheme="minorEastAsia" w:hAnsiTheme="minorEastAsia"/>
          <w:b/>
          <w:sz w:val="22"/>
          <w:szCs w:val="24"/>
        </w:rPr>
        <w:t>你的未来，普联携手相伴：</w:t>
      </w:r>
    </w:p>
    <w:p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一对一带教制度、普联大学、专利奖、有才奖、给力奖、体育活动、旅游加各类活动经费，让你可以骄傲地说，“我来自TP，我将去往更好的未来。”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【</w:t>
      </w:r>
      <w:r>
        <w:rPr>
          <w:rFonts w:hint="eastAsia" w:asciiTheme="minorEastAsia" w:hAnsiTheme="minorEastAsia"/>
          <w:b/>
          <w:sz w:val="24"/>
          <w:szCs w:val="24"/>
        </w:rPr>
        <w:t>简单好氛围】</w:t>
      </w:r>
    </w:p>
    <w:p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>
        <w:rPr>
          <w:rFonts w:hint="eastAsia" w:asciiTheme="minorEastAsia" w:hAnsiTheme="minorEastAsia"/>
          <w:b/>
          <w:sz w:val="22"/>
          <w:szCs w:val="24"/>
        </w:rPr>
        <w:t>平实做事：</w:t>
      </w:r>
    </w:p>
    <w:p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低调踏实是TP人特有的品质，在这里，从不炒作，极少公关，没有水军。一旦下定决心，我们便大方地勇往直前。</w:t>
      </w:r>
    </w:p>
    <w:p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>
        <w:rPr>
          <w:rFonts w:hint="eastAsia" w:asciiTheme="minorEastAsia" w:hAnsiTheme="minorEastAsia"/>
          <w:b/>
          <w:sz w:val="22"/>
          <w:szCs w:val="24"/>
        </w:rPr>
        <w:t>纯净为人：</w:t>
      </w:r>
    </w:p>
    <w:p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在这里，关系简单、沟通顺畅、效率奇高，职场关系s</w:t>
      </w:r>
      <w:r>
        <w:rPr>
          <w:rFonts w:asciiTheme="minorEastAsia" w:hAnsiTheme="minorEastAsia"/>
          <w:sz w:val="22"/>
          <w:szCs w:val="24"/>
        </w:rPr>
        <w:t>o easy。</w:t>
      </w:r>
      <w:r>
        <w:rPr>
          <w:rFonts w:hint="eastAsia" w:asciiTheme="minorEastAsia" w:hAnsiTheme="minorEastAsia"/>
          <w:sz w:val="22"/>
          <w:szCs w:val="24"/>
        </w:rPr>
        <w:t>不用分心，只需要享受在工作中的充实与温暖。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cs="Times New Roman" w:asciiTheme="minorEastAsia" w:hAnsiTheme="minorEastAsia"/>
          <w:b/>
          <w:sz w:val="32"/>
        </w:rPr>
      </w:pPr>
      <w:r>
        <w:rPr>
          <w:rFonts w:hint="eastAsia" w:cs="Times New Roman" w:asciiTheme="minorEastAsia" w:hAnsiTheme="minorEastAsia"/>
          <w:b/>
          <w:sz w:val="32"/>
        </w:rPr>
        <w:t>应聘T</w:t>
      </w:r>
      <w:r>
        <w:rPr>
          <w:rFonts w:cs="Times New Roman" w:asciiTheme="minorEastAsia" w:hAnsiTheme="minorEastAsia"/>
          <w:b/>
          <w:sz w:val="32"/>
        </w:rPr>
        <w:t>P-LINK</w:t>
      </w:r>
    </w:p>
    <w:p>
      <w:pPr>
        <w:pStyle w:val="10"/>
        <w:numPr>
          <w:ilvl w:val="0"/>
          <w:numId w:val="2"/>
        </w:numPr>
        <w:spacing w:line="360" w:lineRule="auto"/>
        <w:ind w:left="357" w:hanging="357" w:firstLineChars="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b/>
          <w:sz w:val="24"/>
        </w:rPr>
        <w:t>我们需要你：</w:t>
      </w:r>
      <w:r>
        <w:rPr>
          <w:rFonts w:hint="eastAsia" w:asciiTheme="minorEastAsia" w:hAnsiTheme="minorEastAsia"/>
          <w:sz w:val="22"/>
          <w:szCs w:val="24"/>
        </w:rPr>
        <w:t>2020届毕业生</w:t>
      </w:r>
    </w:p>
    <w:p>
      <w:pPr>
        <w:pStyle w:val="10"/>
        <w:numPr>
          <w:ilvl w:val="0"/>
          <w:numId w:val="2"/>
        </w:numPr>
        <w:spacing w:line="360" w:lineRule="auto"/>
        <w:ind w:left="357" w:hanging="357" w:firstLineChars="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如何加入我们：</w:t>
      </w:r>
    </w:p>
    <w:p>
      <w:pPr>
        <w:pStyle w:val="11"/>
        <w:spacing w:line="360" w:lineRule="auto"/>
        <w:ind w:firstLine="440" w:firstLineChars="200"/>
        <w:rPr>
          <w:rFonts w:asciiTheme="minorEastAsia" w:hAnsiTheme="minorEastAsia" w:eastAsiaTheme="minorEastAsia" w:cstheme="minorBidi"/>
          <w:sz w:val="22"/>
          <w:szCs w:val="24"/>
        </w:rPr>
      </w:pPr>
      <w:r>
        <w:rPr>
          <w:rFonts w:hint="eastAsia" w:asciiTheme="minorEastAsia" w:hAnsiTheme="minorEastAsia" w:eastAsiaTheme="minorEastAsia" w:cstheme="minorBidi"/>
          <w:sz w:val="22"/>
          <w:szCs w:val="24"/>
        </w:rPr>
        <w:t>网申/现场投递 → 笔试 → 面试 → 座谈 → 签订协议</w:t>
      </w:r>
    </w:p>
    <w:p>
      <w:pPr>
        <w:ind w:right="-315" w:rightChars="-15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hint="eastAsia" w:asciiTheme="minorEastAsia" w:hAnsiTheme="minorEastAsia"/>
          <w:sz w:val="22"/>
          <w:szCs w:val="24"/>
        </w:rPr>
        <w:t>网申时间：即日起 ——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</w:rPr>
        <w:t>9月15日晚上23:</w:t>
      </w:r>
      <w:r>
        <w:rPr>
          <w:rFonts w:ascii="Times New Roman" w:hAnsi="Times New Roman" w:eastAsia="宋体" w:cs="Times New Roman"/>
          <w:sz w:val="20"/>
          <w:szCs w:val="20"/>
          <w:highlight w:val="none"/>
        </w:rPr>
        <w:t>00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</w:rPr>
        <w:t>截止</w:t>
      </w:r>
      <w:r>
        <w:rPr>
          <w:rFonts w:hint="eastAsia" w:asciiTheme="minorEastAsia" w:hAnsiTheme="minorEastAsia"/>
          <w:sz w:val="22"/>
          <w:szCs w:val="24"/>
          <w:highlight w:val="none"/>
        </w:rPr>
        <w:t>。</w:t>
      </w:r>
    </w:p>
    <w:p>
      <w:pPr>
        <w:pStyle w:val="11"/>
        <w:spacing w:line="360" w:lineRule="auto"/>
        <w:ind w:firstLine="440" w:firstLineChars="200"/>
        <w:rPr>
          <w:rFonts w:asciiTheme="minorEastAsia" w:hAnsiTheme="minorEastAsia" w:eastAsiaTheme="minorEastAsia" w:cstheme="minorBidi"/>
          <w:sz w:val="22"/>
          <w:szCs w:val="24"/>
        </w:rPr>
      </w:pPr>
      <w:r>
        <w:rPr>
          <w:rFonts w:hint="eastAsia" w:asciiTheme="minorEastAsia" w:hAnsiTheme="minorEastAsia" w:eastAsiaTheme="minorEastAsia" w:cstheme="minorBidi"/>
          <w:sz w:val="22"/>
          <w:szCs w:val="24"/>
        </w:rPr>
        <w:t>现场投递：宣讲会当天</w:t>
      </w:r>
      <w:r>
        <w:rPr>
          <w:rFonts w:hint="eastAsia" w:asciiTheme="minorEastAsia" w:hAnsiTheme="minorEastAsia" w:eastAsiaTheme="minorEastAsia" w:cstheme="minorBidi"/>
          <w:b/>
          <w:sz w:val="22"/>
          <w:szCs w:val="24"/>
        </w:rPr>
        <w:t>非研发类岗位</w:t>
      </w:r>
      <w:r>
        <w:rPr>
          <w:rFonts w:hint="eastAsia" w:asciiTheme="minorEastAsia" w:hAnsiTheme="minorEastAsia" w:eastAsiaTheme="minorEastAsia" w:cstheme="minorBidi"/>
          <w:sz w:val="22"/>
          <w:szCs w:val="24"/>
        </w:rPr>
        <w:t>可接收纸质版简历。</w:t>
      </w:r>
    </w:p>
    <w:p>
      <w:pPr>
        <w:pStyle w:val="11"/>
        <w:spacing w:line="360" w:lineRule="auto"/>
        <w:ind w:firstLine="440" w:firstLineChars="200"/>
        <w:rPr>
          <w:rFonts w:asciiTheme="minorEastAsia" w:hAnsiTheme="minorEastAsia" w:eastAsiaTheme="minorEastAsia" w:cstheme="minorBidi"/>
          <w:sz w:val="22"/>
          <w:szCs w:val="24"/>
        </w:rPr>
      </w:pPr>
      <w:r>
        <w:rPr>
          <w:rFonts w:hint="eastAsia" w:asciiTheme="minorEastAsia" w:hAnsiTheme="minorEastAsia" w:eastAsiaTheme="minorEastAsia" w:cstheme="minorBidi"/>
          <w:sz w:val="22"/>
          <w:szCs w:val="24"/>
        </w:rPr>
        <w:t>笔试环节：只针对部分岗位。</w:t>
      </w:r>
    </w:p>
    <w:p>
      <w:pPr>
        <w:pStyle w:val="11"/>
        <w:spacing w:line="360" w:lineRule="auto"/>
        <w:ind w:firstLine="440" w:firstLineChars="200"/>
        <w:rPr>
          <w:rFonts w:asciiTheme="minorEastAsia" w:hAnsiTheme="minorEastAsia" w:eastAsiaTheme="minorEastAsia" w:cstheme="minorBidi"/>
          <w:sz w:val="22"/>
          <w:szCs w:val="24"/>
        </w:rPr>
      </w:pPr>
      <w:r>
        <w:rPr>
          <w:rFonts w:hint="eastAsia" w:asciiTheme="minorEastAsia" w:hAnsiTheme="minorEastAsia" w:eastAsiaTheme="minorEastAsia" w:cstheme="minorBidi"/>
          <w:sz w:val="22"/>
          <w:szCs w:val="24"/>
        </w:rPr>
        <w:t xml:space="preserve">面试流程：面试流程根据职位不同会有一定差异。 </w:t>
      </w:r>
    </w:p>
    <w:p>
      <w:pPr>
        <w:pStyle w:val="10"/>
        <w:numPr>
          <w:ilvl w:val="0"/>
          <w:numId w:val="2"/>
        </w:numPr>
        <w:spacing w:line="360" w:lineRule="auto"/>
        <w:ind w:left="357" w:hanging="357" w:firstLineChars="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应聘方式：</w:t>
      </w:r>
    </w:p>
    <w:p>
      <w:pPr>
        <w:spacing w:line="360" w:lineRule="auto"/>
        <w:ind w:firstLine="440" w:firstLineChars="20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网申地址：</w:t>
      </w:r>
      <w:r>
        <w:fldChar w:fldCharType="begin"/>
      </w:r>
      <w:r>
        <w:instrText xml:space="preserve"> HYPERLINK "http://hr.tp-link.com.cn" </w:instrText>
      </w:r>
      <w:r>
        <w:fldChar w:fldCharType="separate"/>
      </w:r>
      <w:r>
        <w:rPr>
          <w:rStyle w:val="7"/>
          <w:rFonts w:hint="eastAsia" w:asciiTheme="minorEastAsia" w:hAnsiTheme="minorEastAsia"/>
          <w:sz w:val="22"/>
          <w:szCs w:val="24"/>
        </w:rPr>
        <w:t>http://hr.tp-link.com.cn</w:t>
      </w:r>
      <w:r>
        <w:rPr>
          <w:rStyle w:val="7"/>
          <w:rFonts w:hint="eastAsia" w:asciiTheme="minorEastAsia" w:hAnsiTheme="minorEastAsia"/>
          <w:sz w:val="22"/>
          <w:szCs w:val="24"/>
        </w:rPr>
        <w:fldChar w:fldCharType="end"/>
      </w:r>
      <w:r>
        <w:rPr>
          <w:rFonts w:hint="eastAsia" w:asciiTheme="minorEastAsia" w:hAnsiTheme="minorEastAsia"/>
          <w:sz w:val="22"/>
          <w:szCs w:val="24"/>
        </w:rPr>
        <w:t>（每人仅能申请1个职位）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cs="Times New Roman" w:asciiTheme="minorEastAsia" w:hAnsiTheme="minorEastAsia"/>
          <w:b/>
          <w:sz w:val="32"/>
        </w:rPr>
      </w:pPr>
      <w:r>
        <w:rPr>
          <w:rFonts w:hint="eastAsia" w:cs="Times New Roman" w:asciiTheme="minorEastAsia" w:hAnsiTheme="minorEastAsia"/>
          <w:b/>
          <w:sz w:val="32"/>
        </w:rPr>
        <w:t>TP-LINK在招职位</w:t>
      </w:r>
    </w:p>
    <w:p>
      <w:pPr>
        <w:spacing w:line="360" w:lineRule="auto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心不凡，志高远，</w:t>
      </w:r>
    </w:p>
    <w:p>
      <w:pPr>
        <w:spacing w:line="360" w:lineRule="auto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TP-LINK等你一起共创未来。</w:t>
      </w:r>
    </w:p>
    <w:p>
      <w:pPr>
        <w:spacing w:line="360" w:lineRule="auto"/>
        <w:rPr>
          <w:rFonts w:hint="eastAsia"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 xml:space="preserve">TP-LINK在 </w:t>
      </w:r>
      <w:r>
        <w:rPr>
          <w:rFonts w:hint="eastAsia" w:asciiTheme="minorEastAsia" w:hAnsiTheme="minorEastAsia"/>
          <w:sz w:val="22"/>
          <w:szCs w:val="24"/>
          <w:highlight w:val="none"/>
          <w:lang w:val="en-US" w:eastAsia="zh-CN"/>
        </w:rPr>
        <w:t>东南大学</w:t>
      </w:r>
      <w:r>
        <w:rPr>
          <w:rFonts w:hint="eastAsia" w:asciiTheme="minorEastAsia" w:hAnsiTheme="minorEastAsia"/>
          <w:sz w:val="22"/>
          <w:szCs w:val="24"/>
        </w:rPr>
        <w:t>的招聘职位如下：</w:t>
      </w:r>
    </w:p>
    <w:tbl>
      <w:tblPr>
        <w:tblW w:w="5000" w:type="pct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699"/>
        <w:gridCol w:w="687"/>
        <w:gridCol w:w="1281"/>
        <w:gridCol w:w="671"/>
        <w:gridCol w:w="2953"/>
        <w:gridCol w:w="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TP-LINK 2020届校园招聘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东南大学专场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宣讲会时间：</w:t>
            </w:r>
          </w:p>
        </w:tc>
        <w:tc>
          <w:tcPr>
            <w:tcW w:w="15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212121"/>
                <w:spacing w:val="0"/>
                <w:sz w:val="24"/>
                <w:szCs w:val="24"/>
                <w:u w:val="none"/>
                <w:lang w:val="en-US"/>
              </w:rPr>
              <w:t>9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212121"/>
                <w:spacing w:val="0"/>
                <w:sz w:val="24"/>
                <w:szCs w:val="24"/>
                <w:u w:val="none"/>
                <w:shd w:val="clear" w:fill="FFFFFF"/>
              </w:rPr>
              <w:t>月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212121"/>
                <w:spacing w:val="0"/>
                <w:sz w:val="24"/>
                <w:szCs w:val="24"/>
                <w:u w:val="none"/>
                <w:lang w:val="en-US"/>
              </w:rPr>
              <w:t>10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212121"/>
                <w:spacing w:val="0"/>
                <w:sz w:val="24"/>
                <w:szCs w:val="24"/>
                <w:u w:val="none"/>
                <w:shd w:val="clear" w:fill="FFFFFF"/>
              </w:rPr>
              <w:t>日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212121"/>
                <w:spacing w:val="0"/>
                <w:sz w:val="24"/>
                <w:szCs w:val="24"/>
                <w:u w:val="none"/>
                <w:lang w:val="en-US"/>
              </w:rPr>
              <w:t>19:00-21:00</w:t>
            </w:r>
          </w:p>
        </w:tc>
        <w:tc>
          <w:tcPr>
            <w:tcW w:w="25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地点：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212121"/>
                <w:spacing w:val="0"/>
                <w:sz w:val="24"/>
                <w:szCs w:val="24"/>
                <w:u w:val="none"/>
                <w:shd w:val="clear" w:fill="FFFFFF"/>
              </w:rPr>
              <w:t>九龙湖校区大学生活动中心425报告厅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研发类</w:t>
            </w: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软件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软件工程师（深圳）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电子、通信、计算机、网络工程、软件工程等相关专业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软件工程师（杭州）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算法工程师（深圳）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算法工程师（杭州）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云计算开发工程师（深圳）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计算机、软件工程、通信工程、电子工程等相关专业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云计算开发工程师（杭州）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图像调优工程师（深圳）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计算机、模式识别、信号处理、应用数学等相关专业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图像调优工程师（杭州）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IT软件工程师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硬件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系统设计硬件工程师（深圳）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通信等理工类相关专业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系统设计硬件工程师（杭州）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射频工程师（深圳）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微波、无线电、电子、通信等相关专业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射频工程师（杭州）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天线工程师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电磁场、微波、通信等相关专业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电子元器件工程师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电磁兼容与安全工程师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电子、电气、电磁场等相关专业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光通信工程师（深圳）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光学工程、光电信息工程、光电子科学与技术、通信工程等相关专业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光通信工程师（武汉）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1869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光学工程、光电信息工程、光电子科学与技术、通信工程等相关专业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1869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PCB设计工程师（深圳）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通信、电子、计算机等相关专业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PCB设计工程师（杭州）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测试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系统测试工程师（深圳）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电子、通信、计算机、网络工程等相关专业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系统测试工程师（杭州）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云计算测试工程师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计算机、软件工程等相关专业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产品测试工程师（深圳）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电子、通信、计算机、网络工程等相关专业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产品测试工程师（杭州）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运维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云平台运维工程师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计算机、软件工程、通信工程、电子工程等相关专业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网络优化与维护工程师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IT安全工程师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计算机、信息安全等相关专业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实验室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实验室管理工程师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仪器仪表、网络工程等理工类相关专业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流程管理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需求分析工程师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计算机、信息管理、信息系统、企业管理等相关专业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商务认证工程师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项目管理工程师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产品数据管理工程师（深圳）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专业不限，理工类优先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产品数据管理工程师（杭州）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国际业务类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海外营销专员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专业不限，理工类优先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海外，统一分配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高级销售助理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专业不限，理工类优先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商务行政专员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市场营销类</w:t>
            </w: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销售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产品行销专员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专业不限，商科、理工类专业优先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全国办事处统一分配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解决方案销售工程师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专业不限，理工类优先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全国办事处统一分配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解决方案技术工程师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电子、通信、计算机、自动化、机械、材料、物理类等相关专业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全国办事处统一分配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总部销售助理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国内销售助理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全国办事处统一分配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市场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Android/iOS客户端软件开发工程师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计算机、软件、信息类等相关专业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工程设计中心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产品设计工程师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机械、材料（高分子、金属加工方向）、精密仪器、航空航天等相关专业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深圳/杭州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光学设计工程师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仪器、测控、光学/光学工程等相关专业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工程研发工程师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机械、材料、测控、光学/光学工程、力学、自动化等相关专业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制造技术工程师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机械、电气、材料、化学、过控、化工、测控、自动化、工业工程、航空航天、环境与资源等理工类专业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深圳/珠海/东莞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制造质量工程师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机械、电气、材料、化学、过控、化工、测控、自动化、工业工程、航空航天、环境与资源等理工类专业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深圳/珠海/东莞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技术市场类</w:t>
            </w: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国际市场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产品工程师（国际市场）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产品管理工程师（国际市场）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技术支持工程师（国际市场）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国内市场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产品工程师（国内市场）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本科/硕士/博士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理工类及文理通识类专业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技术市场专员（国内市场）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理工类专业，通信、电子、计算机、自动化类专业优先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以全国区域中心城市为据点，辐射周边省区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产品管理工程师（国内市场）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通信、电子、计算机、法学、数学、物理等相关专业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技术支持工程师（国内市场）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通信、网络、电子、计算机、自动化等理工类相关专业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售前工程师（国内市场）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通信、网络、电子、计算机、自动化等理工类相关专业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制造类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制造总裁助理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制造管理工程师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理工类（如材料、机电、化学、物理、电子等）、经管类专业优先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深圳/东莞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产品技术工程师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电子类、通信类、机械自动化或电气自动化类、微电子类、应用物理类等理工类相关专业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机械自动化或电气自动化类、测控类、过程装备类、机械制造类等工科类相关专业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深圳/东莞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工业工程师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机械制造类、工业工程类、机械工程或机械自动化类、材料成型类、过程装备类、焊接类（电子封装领域）等工科类相关专业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深圳/东莞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模具工艺工程师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机械、材料成型等相关专业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深圳/东莞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高分子、金属材料等相关专业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深圳/东莞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材料、机电、化学、物理、电子、金属、测控等理工类相关专业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深圳/珠海/东莞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财务类</w:t>
            </w: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国内财务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管理类、经济类、金融类、统计类、数学类等相关专业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资金方向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管理类、经济类、金融类等相关专业</w:t>
            </w:r>
          </w:p>
        </w:tc>
        <w:tc>
          <w:tcPr>
            <w:tcW w:w="40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成本方向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税务方向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内审方向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国际财务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Finance Commissioner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（财务专员）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管理类、经济类、金融类等相关专业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Country Financial Manager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（国际会计-驻外）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管理类、经济类、金融类等相关专业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海外，统一分配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HQ Financial Controller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（国际会计-总部）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管理类、经济类、金融类等相关专业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财会统计专员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管理类、经济类、金融类等相关专业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全国办事处统一分配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人事行政类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人力资源专员（总部）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专业不限，人力资源专业及理工类专业优先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人力资源专员（制造类）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专业不限，理工类及管理类优先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法务专员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法学类专业（通过国家法律职业资格考试)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行政管理专员（政府外事方向）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行政管理专员（总务方向）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深圳/珠海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行政管理专员（总部物业方向）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基建管理专员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工程管理、工程造价、房地产、工民建、土木工程、建筑学等相关专业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土建工程师（基建类）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工民建、土木工程、建筑学、工程管理等相关专业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深圳/东莞/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公司依据工程项目地点安排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电气工程师（基建类）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电气、自动化、继电保护、机电一体化等相关专业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深圳/东莞/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公司依据工程项目地点安排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给排水工程师（基建类）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给排水等相关专业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深圳/东莞/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公司依据工程项目地点安排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暖通工程师（基建类）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暖通等相关专业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深圳/东莞/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公司依据工程项目地点安排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采购管理专员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供应链管理类</w:t>
            </w: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供应链计划类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生产计划专员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深圳/珠海/东莞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物料控制专员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深圳/珠海/东莞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数据分析专员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物流管理策划专员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物流类、管理类、计算机类等相关专业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全国办事处统一分配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生产采购类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采购工程师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采购工程师（非产品原材料类）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关务专员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采购管理文员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应聘须知： 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1、2020届秋季计划在全国共招聘1517人，招聘职位以上表为准。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2、请登录公司招聘页面：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http://hr.tp-link.com.cn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查询并申请职位；每人只允许申请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一个职位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，因此请慎重选择职位。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3、已有成绩单的同学，投递简历时请务必附上成绩单复印件。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2"/>
          <w:szCs w:val="24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了解更多</w:t>
      </w:r>
    </w:p>
    <w:p>
      <w:pPr>
        <w:spacing w:line="360" w:lineRule="auto"/>
        <w:ind w:firstLine="440" w:firstLineChars="20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TP-LINK校招公众号：TP-LINK校园招聘</w:t>
      </w:r>
    </w:p>
    <w:p>
      <w:pPr>
        <w:spacing w:line="360" w:lineRule="auto"/>
        <w:ind w:firstLine="440" w:firstLineChars="20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TP-LINK校招咨询邮箱：campus@tp-link.com.cn（该邮箱不接收简历投递）</w:t>
      </w:r>
    </w:p>
    <w:p>
      <w:pPr>
        <w:spacing w:line="360" w:lineRule="auto"/>
        <w:ind w:firstLine="440" w:firstLineChars="200"/>
        <w:rPr>
          <w:rFonts w:asciiTheme="minorEastAsia" w:hAnsiTheme="minorEastAsia"/>
          <w:sz w:val="22"/>
          <w:szCs w:val="24"/>
        </w:rPr>
      </w:pPr>
      <w:r>
        <w:rPr>
          <w:rFonts w:hint="eastAsia" w:asciiTheme="minorEastAsia" w:hAnsiTheme="minorEastAsia"/>
          <w:sz w:val="22"/>
          <w:szCs w:val="24"/>
        </w:rPr>
        <w:t>欢迎浏览TP-LINK官方网站：</w:t>
      </w:r>
      <w:r>
        <w:fldChar w:fldCharType="begin"/>
      </w:r>
      <w:r>
        <w:instrText xml:space="preserve"> HYPERLINK "http://www.tp-link.com.cn/" </w:instrText>
      </w:r>
      <w:r>
        <w:fldChar w:fldCharType="separate"/>
      </w:r>
      <w:r>
        <w:rPr>
          <w:rStyle w:val="7"/>
          <w:rFonts w:hint="eastAsia" w:asciiTheme="minorEastAsia" w:hAnsiTheme="minorEastAsia"/>
          <w:sz w:val="22"/>
          <w:szCs w:val="24"/>
        </w:rPr>
        <w:t>http://www.tp-link.com.cn/</w:t>
      </w:r>
      <w:r>
        <w:rPr>
          <w:rStyle w:val="7"/>
          <w:rFonts w:hint="eastAsia" w:asciiTheme="minorEastAsia" w:hAnsiTheme="minorEastAsia"/>
          <w:sz w:val="22"/>
          <w:szCs w:val="24"/>
        </w:rPr>
        <w:fldChar w:fldCharType="end"/>
      </w:r>
    </w:p>
    <w:p>
      <w:pPr>
        <w:spacing w:line="360" w:lineRule="auto"/>
      </w:pPr>
      <w:r>
        <w:rPr>
          <w:rFonts w:hint="eastAsia" w:asciiTheme="minorEastAsia" w:hAnsiTheme="minorEastAsia"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110490</wp:posOffset>
            </wp:positionV>
            <wp:extent cx="1504950" cy="1504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636D"/>
    <w:multiLevelType w:val="multilevel"/>
    <w:tmpl w:val="09EC636D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8"/>
      </w:rPr>
    </w:lvl>
    <w:lvl w:ilvl="1" w:tentative="0">
      <w:start w:val="1"/>
      <w:numFmt w:val="lowerLetter"/>
      <w:lvlText w:val="%2)"/>
      <w:lvlJc w:val="left"/>
      <w:pPr>
        <w:ind w:left="977" w:hanging="420"/>
      </w:pPr>
    </w:lvl>
    <w:lvl w:ilvl="2" w:tentative="0">
      <w:start w:val="1"/>
      <w:numFmt w:val="lowerRoman"/>
      <w:lvlText w:val="%3."/>
      <w:lvlJc w:val="right"/>
      <w:pPr>
        <w:ind w:left="1397" w:hanging="420"/>
      </w:pPr>
    </w:lvl>
    <w:lvl w:ilvl="3" w:tentative="0">
      <w:start w:val="1"/>
      <w:numFmt w:val="decimal"/>
      <w:lvlText w:val="%4."/>
      <w:lvlJc w:val="left"/>
      <w:pPr>
        <w:ind w:left="1817" w:hanging="420"/>
      </w:pPr>
    </w:lvl>
    <w:lvl w:ilvl="4" w:tentative="0">
      <w:start w:val="1"/>
      <w:numFmt w:val="lowerLetter"/>
      <w:lvlText w:val="%5)"/>
      <w:lvlJc w:val="left"/>
      <w:pPr>
        <w:ind w:left="2237" w:hanging="420"/>
      </w:pPr>
    </w:lvl>
    <w:lvl w:ilvl="5" w:tentative="0">
      <w:start w:val="1"/>
      <w:numFmt w:val="lowerRoman"/>
      <w:lvlText w:val="%6."/>
      <w:lvlJc w:val="right"/>
      <w:pPr>
        <w:ind w:left="2657" w:hanging="420"/>
      </w:pPr>
    </w:lvl>
    <w:lvl w:ilvl="6" w:tentative="0">
      <w:start w:val="1"/>
      <w:numFmt w:val="decimal"/>
      <w:lvlText w:val="%7."/>
      <w:lvlJc w:val="left"/>
      <w:pPr>
        <w:ind w:left="3077" w:hanging="420"/>
      </w:pPr>
    </w:lvl>
    <w:lvl w:ilvl="7" w:tentative="0">
      <w:start w:val="1"/>
      <w:numFmt w:val="lowerLetter"/>
      <w:lvlText w:val="%8)"/>
      <w:lvlJc w:val="left"/>
      <w:pPr>
        <w:ind w:left="3497" w:hanging="420"/>
      </w:pPr>
    </w:lvl>
    <w:lvl w:ilvl="8" w:tentative="0">
      <w:start w:val="1"/>
      <w:numFmt w:val="lowerRoman"/>
      <w:lvlText w:val="%9."/>
      <w:lvlJc w:val="right"/>
      <w:pPr>
        <w:ind w:left="3917" w:hanging="420"/>
      </w:pPr>
    </w:lvl>
  </w:abstractNum>
  <w:abstractNum w:abstractNumId="1">
    <w:nsid w:val="5BEA61A7"/>
    <w:multiLevelType w:val="multilevel"/>
    <w:tmpl w:val="5BEA61A7"/>
    <w:lvl w:ilvl="0" w:tentative="0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CE"/>
    <w:rsid w:val="000A6CC4"/>
    <w:rsid w:val="000A7035"/>
    <w:rsid w:val="00122D74"/>
    <w:rsid w:val="0019438E"/>
    <w:rsid w:val="001F39E3"/>
    <w:rsid w:val="00236BE6"/>
    <w:rsid w:val="002F22A7"/>
    <w:rsid w:val="00371D99"/>
    <w:rsid w:val="003A2E22"/>
    <w:rsid w:val="003D7B92"/>
    <w:rsid w:val="00416732"/>
    <w:rsid w:val="00493B46"/>
    <w:rsid w:val="004C28C2"/>
    <w:rsid w:val="004E63BE"/>
    <w:rsid w:val="0051628F"/>
    <w:rsid w:val="00532313"/>
    <w:rsid w:val="005D3DE6"/>
    <w:rsid w:val="006003CE"/>
    <w:rsid w:val="00630482"/>
    <w:rsid w:val="00634CA7"/>
    <w:rsid w:val="00635621"/>
    <w:rsid w:val="006745E9"/>
    <w:rsid w:val="0075327B"/>
    <w:rsid w:val="007755D9"/>
    <w:rsid w:val="00792386"/>
    <w:rsid w:val="007A1A17"/>
    <w:rsid w:val="0080594A"/>
    <w:rsid w:val="0087144F"/>
    <w:rsid w:val="008C203A"/>
    <w:rsid w:val="00916FA7"/>
    <w:rsid w:val="00952C2F"/>
    <w:rsid w:val="009C5135"/>
    <w:rsid w:val="00A31ECA"/>
    <w:rsid w:val="00A45973"/>
    <w:rsid w:val="00AE3EBA"/>
    <w:rsid w:val="00B4037D"/>
    <w:rsid w:val="00BF21F4"/>
    <w:rsid w:val="00CE0B64"/>
    <w:rsid w:val="00D17B8E"/>
    <w:rsid w:val="00D45B69"/>
    <w:rsid w:val="00D87BCD"/>
    <w:rsid w:val="00E17D31"/>
    <w:rsid w:val="00EB751B"/>
    <w:rsid w:val="00EC5FE0"/>
    <w:rsid w:val="00F01C7A"/>
    <w:rsid w:val="00F042DB"/>
    <w:rsid w:val="00F1531E"/>
    <w:rsid w:val="00FA6DA2"/>
    <w:rsid w:val="00FF0DD3"/>
    <w:rsid w:val="7747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p0"/>
    <w:basedOn w:val="1"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2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3">
    <w:name w:val="font01"/>
    <w:basedOn w:val="6"/>
    <w:uiPriority w:val="0"/>
    <w:rPr>
      <w:rFonts w:hint="eastAsia" w:ascii="微软雅黑" w:hAnsi="微软雅黑" w:eastAsia="微软雅黑" w:cs="微软雅黑"/>
      <w:b/>
      <w:color w:val="000000"/>
      <w:sz w:val="22"/>
      <w:szCs w:val="22"/>
      <w:u w:val="none"/>
    </w:rPr>
  </w:style>
  <w:style w:type="character" w:customStyle="1" w:styleId="14">
    <w:name w:val="font61"/>
    <w:basedOn w:val="6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614</Words>
  <Characters>3504</Characters>
  <Lines>29</Lines>
  <Paragraphs>8</Paragraphs>
  <TotalTime>13</TotalTime>
  <ScaleCrop>false</ScaleCrop>
  <LinksUpToDate>false</LinksUpToDate>
  <CharactersWithSpaces>4110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2019-01-28T06:04:00Z</dcterms:created>
  <dc:creator>Windows User</dc:creator>
  <cp:lastModifiedBy>康嘉倩</cp:lastModifiedBy>
  <cp:lastPrinted>2019-08-16T00:41:00Z</cp:lastPrinted>
  <dcterms:modified xsi:type="dcterms:W3CDTF">2019-09-09T15:36:04Z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