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lucida Grande" w:hAnsi="lucida Grande" w:eastAsia="宋体" w:cs="宋体"/>
          <w:b/>
          <w:bCs/>
          <w:color w:val="0000FF"/>
          <w:kern w:val="0"/>
          <w:sz w:val="48"/>
          <w:szCs w:val="48"/>
        </w:rPr>
      </w:pPr>
      <w:r>
        <w:rPr>
          <w:rFonts w:ascii="lucida Grande" w:hAnsi="lucida Grande" w:eastAsia="宋体" w:cs="宋体"/>
          <w:b/>
          <w:bCs/>
          <w:color w:val="0000FF"/>
          <w:kern w:val="0"/>
          <w:sz w:val="48"/>
          <w:szCs w:val="48"/>
        </w:rPr>
        <w:t>事业同创</w:t>
      </w:r>
      <w:r>
        <w:rPr>
          <w:rFonts w:hint="eastAsia" w:ascii="lucida Grande" w:hAnsi="lucida Grande" w:eastAsia="宋体" w:cs="宋体"/>
          <w:b/>
          <w:bCs/>
          <w:color w:val="0000FF"/>
          <w:kern w:val="0"/>
          <w:sz w:val="48"/>
          <w:szCs w:val="48"/>
        </w:rPr>
        <w:t xml:space="preserve"> </w:t>
      </w:r>
      <w:r>
        <w:rPr>
          <w:rFonts w:ascii="lucida Grande" w:hAnsi="lucida Grande" w:eastAsia="宋体" w:cs="宋体"/>
          <w:b/>
          <w:bCs/>
          <w:color w:val="0000FF"/>
          <w:kern w:val="0"/>
          <w:sz w:val="48"/>
          <w:szCs w:val="48"/>
        </w:rPr>
        <w:t>成就共享</w:t>
      </w:r>
    </w:p>
    <w:p>
      <w:pPr>
        <w:spacing w:line="360" w:lineRule="auto"/>
        <w:rPr>
          <w:b/>
          <w:color w:val="548DD4" w:themeColor="text2" w:themeTint="99"/>
          <w:sz w:val="28"/>
          <w:szCs w:val="28"/>
        </w:rPr>
      </w:pPr>
      <w:r>
        <w:rPr>
          <w:rFonts w:hint="eastAsia"/>
          <w:b/>
          <w:color w:val="548DD4" w:themeColor="text2" w:themeTint="99"/>
          <w:sz w:val="28"/>
          <w:szCs w:val="28"/>
        </w:rPr>
        <w:t>企业简介</w:t>
      </w:r>
    </w:p>
    <w:p>
      <w:pPr>
        <w:spacing w:line="360" w:lineRule="auto"/>
        <w:ind w:firstLine="420" w:firstLineChars="200"/>
      </w:pPr>
      <w:r>
        <w:t>南京中新赛克科技有限责任公司系深圳市中新赛克科技股份有限公司的全资子公司（简称中新赛克），是由深圳市创新投资集团有限公司投资控股的高新技术企业。</w:t>
      </w:r>
    </w:p>
    <w:p>
      <w:pPr>
        <w:spacing w:line="360" w:lineRule="auto"/>
        <w:ind w:firstLine="420" w:firstLineChars="200"/>
      </w:pPr>
      <w:r>
        <w:t>公司的主要产品包括：网络与机器数据可视化采集平台（包括宽带互联网数据汇聚分发管理产品、移动接入网数据采集分析产品、机器数据采集产品）、网络内容安全产品（用于国际市场）、大数据运营平台等。经过多年高速发展，公司销售收入和利润均保持每年30%左右的复合增长，并将每年销售收入的20％以上用于研发投入。</w:t>
      </w:r>
    </w:p>
    <w:p>
      <w:pPr>
        <w:spacing w:line="360" w:lineRule="auto"/>
        <w:ind w:firstLine="420" w:firstLineChars="200"/>
      </w:pPr>
      <w:r>
        <w:t>公司始终坚持以客户为中心、以品质为导向，从产品软硬件架构设计、元器件选用、采购和服务等环节严要求、重质量，打造可靠、稳定、满足客户需求又优于客户需求的产品。公司通过了ISO9001质量体系认证，CMMI 3级质量体系评估，软件企业认证，高新技术企业认证等，以优质专业的产品和完善的服务成为行业中的佼佼者。</w:t>
      </w:r>
    </w:p>
    <w:p>
      <w:pPr>
        <w:spacing w:line="360" w:lineRule="auto"/>
        <w:ind w:firstLine="420" w:firstLineChars="200"/>
      </w:pPr>
      <w:r>
        <w:t xml:space="preserve">公司注重以人为本，倡导自主创新的理念，着力打造了一支充满活力、勇于拼搏、敢于创新的技术和管理队伍。目前公司员工超过600人，其中本科及以上学历的员工达90％，研发人员占员工总人数的65%。公司在安全、监控领域聚集了多位经验丰富的专家，并获得大量专利和著作权，为项目研发提供了强大的技术支撑。 </w:t>
      </w:r>
    </w:p>
    <w:p>
      <w:pPr>
        <w:spacing w:line="360" w:lineRule="auto"/>
        <w:ind w:firstLine="420" w:firstLineChars="200"/>
      </w:pPr>
      <w:r>
        <w:t>中新赛克致力于信息网络的智能管理与安全防护，携手我们的合作伙伴一起为全球客户提供快速、满意的定制化服务和解决方案；并协助全球执法机构维护国家安全与稳定，有效打击犯罪、促进反恐，共创安全、和谐的信息环境。</w:t>
      </w:r>
    </w:p>
    <w:p>
      <w:pPr>
        <w:spacing w:line="360" w:lineRule="auto"/>
        <w:ind w:firstLine="420" w:firstLineChars="200"/>
      </w:pPr>
      <w:r>
        <w:t>现面向</w:t>
      </w:r>
      <w:r>
        <w:rPr>
          <w:rFonts w:hint="eastAsia"/>
        </w:rPr>
        <w:t>东南大学</w:t>
      </w:r>
      <w:r>
        <w:t>2017届硕士研究生、本科毕业生招募软件开发、测试、硬件开发、</w:t>
      </w:r>
      <w:r>
        <w:rPr>
          <w:rFonts w:hint="eastAsia"/>
        </w:rPr>
        <w:t>售前</w:t>
      </w:r>
      <w:r>
        <w:t>商务</w:t>
      </w:r>
      <w:r>
        <w:rPr>
          <w:rFonts w:hint="eastAsia"/>
        </w:rPr>
        <w:t>技术</w:t>
      </w:r>
      <w:r>
        <w:t>、测试推广、售后技术支持等岗位。</w:t>
      </w:r>
    </w:p>
    <w:p>
      <w:pPr>
        <w:spacing w:line="360" w:lineRule="auto"/>
        <w:rPr>
          <w:b/>
          <w:color w:val="548DD4" w:themeColor="text2" w:themeTint="99"/>
          <w:sz w:val="28"/>
          <w:szCs w:val="28"/>
        </w:rPr>
      </w:pPr>
      <w:r>
        <w:rPr>
          <w:b/>
          <w:color w:val="548DD4" w:themeColor="text2" w:themeTint="99"/>
          <w:sz w:val="28"/>
          <w:szCs w:val="28"/>
        </w:rPr>
        <w:t>招聘</w:t>
      </w:r>
      <w:r>
        <w:rPr>
          <w:rFonts w:hint="eastAsia"/>
          <w:b/>
          <w:color w:val="548DD4" w:themeColor="text2" w:themeTint="99"/>
          <w:sz w:val="28"/>
          <w:szCs w:val="28"/>
        </w:rPr>
        <w:t>岗位</w:t>
      </w:r>
    </w:p>
    <w:tbl>
      <w:tblPr>
        <w:tblStyle w:val="10"/>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2410"/>
        <w:gridCol w:w="31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943" w:type="dxa"/>
          </w:tcPr>
          <w:p>
            <w:pPr>
              <w:spacing w:line="360" w:lineRule="auto"/>
              <w:jc w:val="center"/>
              <w:rPr>
                <w:b/>
              </w:rPr>
            </w:pPr>
            <w:r>
              <w:rPr>
                <w:rFonts w:hint="eastAsia"/>
                <w:b/>
              </w:rPr>
              <w:t>岗位名称</w:t>
            </w:r>
          </w:p>
        </w:tc>
        <w:tc>
          <w:tcPr>
            <w:tcW w:w="2410" w:type="dxa"/>
          </w:tcPr>
          <w:p>
            <w:pPr>
              <w:spacing w:line="360" w:lineRule="auto"/>
              <w:jc w:val="center"/>
              <w:rPr>
                <w:b/>
              </w:rPr>
            </w:pPr>
            <w:r>
              <w:rPr>
                <w:rFonts w:hint="eastAsia"/>
                <w:b/>
              </w:rPr>
              <w:t>需求人数</w:t>
            </w:r>
          </w:p>
        </w:tc>
        <w:tc>
          <w:tcPr>
            <w:tcW w:w="3169" w:type="dxa"/>
          </w:tcPr>
          <w:p>
            <w:pPr>
              <w:spacing w:line="360" w:lineRule="auto"/>
              <w:jc w:val="center"/>
              <w:rPr>
                <w:b/>
              </w:rPr>
            </w:pPr>
            <w:r>
              <w:rPr>
                <w:rFonts w:hint="eastAsia"/>
                <w:b/>
              </w:rPr>
              <w:t>是否笔试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943" w:type="dxa"/>
          </w:tcPr>
          <w:p>
            <w:pPr>
              <w:spacing w:line="360" w:lineRule="auto"/>
              <w:jc w:val="center"/>
            </w:pPr>
            <w:r>
              <w:rPr>
                <w:rFonts w:hint="eastAsia"/>
              </w:rPr>
              <w:t>软件开发工程师</w:t>
            </w:r>
          </w:p>
        </w:tc>
        <w:tc>
          <w:tcPr>
            <w:tcW w:w="2410" w:type="dxa"/>
          </w:tcPr>
          <w:p>
            <w:pPr>
              <w:spacing w:line="360" w:lineRule="auto"/>
              <w:jc w:val="center"/>
            </w:pPr>
            <w:r>
              <w:rPr>
                <w:rFonts w:hint="eastAsia"/>
              </w:rPr>
              <w:t>50</w:t>
            </w:r>
          </w:p>
        </w:tc>
        <w:tc>
          <w:tcPr>
            <w:tcW w:w="3169" w:type="dxa"/>
          </w:tcPr>
          <w:p>
            <w:pPr>
              <w:spacing w:line="360" w:lineRule="auto"/>
              <w:jc w:val="left"/>
            </w:pPr>
            <w:r>
              <w:rPr>
                <w:rFonts w:hint="eastAsia"/>
              </w:rPr>
              <w:t>是，C或JAVA语言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943" w:type="dxa"/>
          </w:tcPr>
          <w:p>
            <w:pPr>
              <w:spacing w:line="360" w:lineRule="auto"/>
              <w:jc w:val="center"/>
            </w:pPr>
            <w:r>
              <w:rPr>
                <w:rFonts w:hint="eastAsia"/>
              </w:rPr>
              <w:t>软件测试工程师</w:t>
            </w:r>
          </w:p>
        </w:tc>
        <w:tc>
          <w:tcPr>
            <w:tcW w:w="2410" w:type="dxa"/>
          </w:tcPr>
          <w:p>
            <w:pPr>
              <w:spacing w:line="360" w:lineRule="auto"/>
              <w:jc w:val="center"/>
            </w:pPr>
            <w:r>
              <w:rPr>
                <w:rFonts w:hint="eastAsia"/>
              </w:rPr>
              <w:t>12</w:t>
            </w:r>
          </w:p>
        </w:tc>
        <w:tc>
          <w:tcPr>
            <w:tcW w:w="3169" w:type="dxa"/>
          </w:tcPr>
          <w:p>
            <w:pPr>
              <w:spacing w:line="360" w:lineRule="auto"/>
              <w:jc w:val="left"/>
            </w:pPr>
            <w:r>
              <w:rPr>
                <w:rFonts w:hint="eastAsia"/>
              </w:rPr>
              <w:t>是，测试基础知识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943" w:type="dxa"/>
          </w:tcPr>
          <w:p>
            <w:pPr>
              <w:spacing w:line="360" w:lineRule="auto"/>
              <w:jc w:val="center"/>
            </w:pPr>
            <w:r>
              <w:rPr>
                <w:rFonts w:hint="eastAsia"/>
              </w:rPr>
              <w:t>硬件开发工程师</w:t>
            </w:r>
          </w:p>
        </w:tc>
        <w:tc>
          <w:tcPr>
            <w:tcW w:w="2410" w:type="dxa"/>
          </w:tcPr>
          <w:p>
            <w:pPr>
              <w:spacing w:line="360" w:lineRule="auto"/>
              <w:jc w:val="center"/>
            </w:pPr>
            <w:r>
              <w:rPr>
                <w:rFonts w:hint="eastAsia"/>
              </w:rPr>
              <w:t>4</w:t>
            </w:r>
          </w:p>
        </w:tc>
        <w:tc>
          <w:tcPr>
            <w:tcW w:w="3169" w:type="dxa"/>
          </w:tcPr>
          <w:p>
            <w:pPr>
              <w:spacing w:line="360" w:lineRule="auto"/>
              <w:jc w:val="left"/>
            </w:pPr>
            <w:r>
              <w:rPr>
                <w:rFonts w:hint="eastAsia"/>
              </w:rPr>
              <w:t>是，硬件开发基础知识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943" w:type="dxa"/>
          </w:tcPr>
          <w:p>
            <w:pPr>
              <w:spacing w:line="360" w:lineRule="auto"/>
              <w:jc w:val="center"/>
            </w:pPr>
            <w:r>
              <w:rPr>
                <w:rFonts w:hint="eastAsia"/>
              </w:rPr>
              <w:t>售前/售后技术支持工程师</w:t>
            </w:r>
          </w:p>
        </w:tc>
        <w:tc>
          <w:tcPr>
            <w:tcW w:w="2410" w:type="dxa"/>
          </w:tcPr>
          <w:p>
            <w:pPr>
              <w:spacing w:line="360" w:lineRule="auto"/>
              <w:jc w:val="center"/>
            </w:pPr>
            <w:r>
              <w:rPr>
                <w:rFonts w:hint="eastAsia"/>
              </w:rPr>
              <w:t>15</w:t>
            </w:r>
          </w:p>
        </w:tc>
        <w:tc>
          <w:tcPr>
            <w:tcW w:w="3169" w:type="dxa"/>
          </w:tcPr>
          <w:p>
            <w:pPr>
              <w:spacing w:line="360" w:lineRule="auto"/>
              <w:jc w:val="left"/>
            </w:pPr>
            <w:r>
              <w:rPr>
                <w:rFonts w:hint="eastAsia"/>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943" w:type="dxa"/>
          </w:tcPr>
          <w:p>
            <w:pPr>
              <w:spacing w:line="360" w:lineRule="auto"/>
              <w:jc w:val="center"/>
            </w:pPr>
            <w:r>
              <w:rPr>
                <w:rFonts w:hint="eastAsia"/>
              </w:rPr>
              <w:t>国际销售工程师</w:t>
            </w:r>
          </w:p>
        </w:tc>
        <w:tc>
          <w:tcPr>
            <w:tcW w:w="2410" w:type="dxa"/>
          </w:tcPr>
          <w:p>
            <w:pPr>
              <w:spacing w:line="360" w:lineRule="auto"/>
              <w:jc w:val="center"/>
            </w:pPr>
            <w:r>
              <w:rPr>
                <w:rFonts w:hint="eastAsia"/>
              </w:rPr>
              <w:t>2</w:t>
            </w:r>
          </w:p>
        </w:tc>
        <w:tc>
          <w:tcPr>
            <w:tcW w:w="3169" w:type="dxa"/>
          </w:tcPr>
          <w:p>
            <w:pPr>
              <w:spacing w:line="360" w:lineRule="auto"/>
              <w:jc w:val="left"/>
            </w:pPr>
            <w:r>
              <w:rPr>
                <w:rFonts w:hint="eastAsia"/>
              </w:rPr>
              <w:t>否</w:t>
            </w:r>
          </w:p>
        </w:tc>
      </w:tr>
    </w:tbl>
    <w:p>
      <w:pPr>
        <w:spacing w:line="360" w:lineRule="auto"/>
        <w:rPr>
          <w:rFonts w:hint="eastAsia"/>
          <w:b/>
          <w:color w:val="548DD4" w:themeColor="text2" w:themeTint="99"/>
          <w:sz w:val="28"/>
          <w:szCs w:val="28"/>
        </w:rPr>
      </w:pPr>
      <w:r>
        <w:rPr>
          <w:rFonts w:hint="eastAsia"/>
          <w:b/>
          <w:color w:val="548DD4" w:themeColor="text2" w:themeTint="99"/>
          <w:sz w:val="28"/>
          <w:szCs w:val="28"/>
        </w:rPr>
        <w:t>薪资待遇</w:t>
      </w:r>
    </w:p>
    <w:p>
      <w:pPr>
        <w:spacing w:line="360" w:lineRule="auto"/>
        <w:ind w:firstLine="551" w:firstLineChars="196"/>
        <w:rPr>
          <w:rFonts w:hint="eastAsia"/>
          <w:b/>
          <w:sz w:val="28"/>
          <w:szCs w:val="28"/>
        </w:rPr>
      </w:pPr>
      <w:r>
        <w:rPr>
          <w:rFonts w:hint="eastAsia"/>
          <w:b/>
          <w:sz w:val="28"/>
          <w:szCs w:val="28"/>
        </w:rPr>
        <w:t>硕士9K起，本科7K起。</w:t>
      </w:r>
    </w:p>
    <w:p>
      <w:pPr>
        <w:spacing w:line="360" w:lineRule="auto"/>
        <w:ind w:firstLine="514" w:firstLineChars="244"/>
        <w:rPr>
          <w:rFonts w:hint="eastAsia"/>
          <w:b/>
          <w:color w:val="FF0000"/>
        </w:rPr>
      </w:pPr>
      <w:r>
        <w:rPr>
          <w:rFonts w:hint="eastAsia"/>
          <w:b/>
          <w:bCs/>
          <w:color w:val="FF0000"/>
        </w:rPr>
        <w:t>对于优秀的学生，我们会给予special offer。</w:t>
      </w:r>
    </w:p>
    <w:p>
      <w:pPr>
        <w:spacing w:line="360" w:lineRule="auto"/>
        <w:rPr>
          <w:rFonts w:hint="eastAsia"/>
          <w:b/>
          <w:color w:val="548DD4" w:themeColor="text2" w:themeTint="99"/>
          <w:sz w:val="28"/>
          <w:szCs w:val="28"/>
        </w:rPr>
      </w:pPr>
    </w:p>
    <w:p>
      <w:pPr>
        <w:spacing w:line="360" w:lineRule="auto"/>
        <w:rPr>
          <w:b/>
          <w:color w:val="548DD4" w:themeColor="text2" w:themeTint="99"/>
          <w:sz w:val="28"/>
          <w:szCs w:val="28"/>
        </w:rPr>
      </w:pPr>
      <w:r>
        <w:rPr>
          <w:rFonts w:hint="eastAsia"/>
          <w:b/>
          <w:color w:val="548DD4" w:themeColor="text2" w:themeTint="99"/>
          <w:sz w:val="28"/>
          <w:szCs w:val="28"/>
        </w:rPr>
        <w:t>东大</w:t>
      </w:r>
      <w:r>
        <w:rPr>
          <w:b/>
          <w:color w:val="548DD4" w:themeColor="text2" w:themeTint="99"/>
          <w:sz w:val="28"/>
          <w:szCs w:val="28"/>
        </w:rPr>
        <w:t>校园行程</w:t>
      </w:r>
    </w:p>
    <w:p>
      <w:pPr>
        <w:spacing w:line="360" w:lineRule="auto"/>
        <w:ind w:firstLine="413" w:firstLineChars="196"/>
        <w:rPr>
          <w:b/>
          <w:color w:val="00B050"/>
        </w:rPr>
      </w:pPr>
      <w:r>
        <w:rPr>
          <w:rFonts w:hint="eastAsia"/>
          <w:b/>
          <w:color w:val="00B050"/>
        </w:rPr>
        <w:t>宣讲时间：2016年10月09日   14:00</w:t>
      </w:r>
      <w:r>
        <w:rPr>
          <w:b/>
          <w:color w:val="00B050"/>
        </w:rPr>
        <w:t>—</w:t>
      </w:r>
      <w:r>
        <w:rPr>
          <w:rFonts w:hint="eastAsia"/>
          <w:b/>
          <w:color w:val="00B050"/>
        </w:rPr>
        <w:t>15:30</w:t>
      </w:r>
    </w:p>
    <w:p>
      <w:pPr>
        <w:spacing w:line="360" w:lineRule="auto"/>
        <w:ind w:firstLine="413" w:firstLineChars="196"/>
        <w:rPr>
          <w:b/>
          <w:color w:val="00B050"/>
        </w:rPr>
      </w:pPr>
      <w:r>
        <w:rPr>
          <w:rFonts w:hint="eastAsia"/>
          <w:b/>
          <w:color w:val="00B050"/>
        </w:rPr>
        <w:t>宣讲地点：四牌楼校区</w:t>
      </w:r>
      <w:r>
        <w:rPr>
          <w:b/>
          <w:color w:val="00B050"/>
        </w:rPr>
        <w:t>—</w:t>
      </w:r>
      <w:r>
        <w:rPr>
          <w:rFonts w:hint="eastAsia"/>
          <w:b/>
          <w:color w:val="00B050"/>
        </w:rPr>
        <w:t>礼东301</w:t>
      </w:r>
    </w:p>
    <w:p>
      <w:pPr>
        <w:spacing w:line="360" w:lineRule="auto"/>
        <w:ind w:firstLine="413" w:firstLineChars="196"/>
        <w:rPr>
          <w:b/>
          <w:color w:val="00B050"/>
        </w:rPr>
      </w:pPr>
      <w:r>
        <w:rPr>
          <w:rFonts w:hint="eastAsia"/>
          <w:b/>
          <w:color w:val="00B050"/>
        </w:rPr>
        <w:t>笔试时间：2016年10月10日   14:30</w:t>
      </w:r>
      <w:r>
        <w:rPr>
          <w:b/>
          <w:color w:val="00B050"/>
        </w:rPr>
        <w:t>—</w:t>
      </w:r>
      <w:r>
        <w:rPr>
          <w:rFonts w:hint="eastAsia"/>
          <w:b/>
          <w:color w:val="00B050"/>
        </w:rPr>
        <w:t>16:00</w:t>
      </w:r>
    </w:p>
    <w:p>
      <w:pPr>
        <w:spacing w:line="360" w:lineRule="auto"/>
        <w:ind w:firstLine="413" w:firstLineChars="196"/>
        <w:rPr>
          <w:b/>
          <w:color w:val="00B050"/>
        </w:rPr>
      </w:pPr>
      <w:r>
        <w:rPr>
          <w:rFonts w:hint="eastAsia"/>
          <w:b/>
          <w:color w:val="00B050"/>
        </w:rPr>
        <w:t>笔试地点：</w:t>
      </w:r>
      <w:bookmarkStart w:id="0" w:name="_GoBack"/>
      <w:bookmarkEnd w:id="0"/>
      <w:r>
        <w:rPr>
          <w:rFonts w:hint="eastAsia"/>
          <w:b/>
          <w:color w:val="00B050"/>
        </w:rPr>
        <w:t>南京大学逸夫馆-馆3-101、逸夫馆-馆3-103进行笔试。</w:t>
      </w:r>
      <w:r>
        <w:rPr>
          <w:b/>
          <w:color w:val="00B050"/>
        </w:rPr>
        <w:t xml:space="preserve"> </w:t>
      </w:r>
    </w:p>
    <w:p>
      <w:pPr>
        <w:spacing w:line="360" w:lineRule="auto"/>
        <w:rPr>
          <w:b/>
          <w:color w:val="548DD4" w:themeColor="text2" w:themeTint="99"/>
          <w:sz w:val="28"/>
          <w:szCs w:val="28"/>
        </w:rPr>
      </w:pPr>
    </w:p>
    <w:p>
      <w:pPr>
        <w:spacing w:line="360" w:lineRule="auto"/>
        <w:rPr>
          <w:b/>
          <w:color w:val="548DD4" w:themeColor="text2" w:themeTint="99"/>
          <w:sz w:val="28"/>
          <w:szCs w:val="28"/>
        </w:rPr>
      </w:pPr>
      <w:r>
        <w:rPr>
          <w:b/>
          <w:color w:val="548DD4" w:themeColor="text2" w:themeTint="99"/>
          <w:sz w:val="28"/>
          <w:szCs w:val="28"/>
        </w:rPr>
        <w:t>应聘流程</w:t>
      </w:r>
    </w:p>
    <w:p>
      <w:pPr>
        <w:spacing w:line="360" w:lineRule="auto"/>
      </w:pPr>
      <w:r>
        <w:t>简历注册 -- 笔试（开发、测试） -- 专业面试 -- 综合面试 -- 签约录用</w:t>
      </w:r>
    </w:p>
    <w:p>
      <w:pPr>
        <w:spacing w:line="360" w:lineRule="auto"/>
        <w:rPr>
          <w:b/>
          <w:color w:val="548DD4" w:themeColor="text2" w:themeTint="99"/>
          <w:sz w:val="28"/>
          <w:szCs w:val="28"/>
        </w:rPr>
      </w:pPr>
    </w:p>
    <w:p>
      <w:pPr>
        <w:spacing w:line="360" w:lineRule="auto"/>
        <w:rPr>
          <w:b/>
          <w:color w:val="548DD4" w:themeColor="text2" w:themeTint="99"/>
          <w:sz w:val="28"/>
          <w:szCs w:val="28"/>
        </w:rPr>
      </w:pPr>
      <w:r>
        <w:rPr>
          <w:b/>
          <w:color w:val="548DD4" w:themeColor="text2" w:themeTint="99"/>
          <w:sz w:val="28"/>
          <w:szCs w:val="28"/>
        </w:rPr>
        <w:t>简历投递</w:t>
      </w:r>
    </w:p>
    <w:p>
      <w:pPr>
        <w:spacing w:line="360" w:lineRule="auto"/>
        <w:rPr>
          <w:b/>
        </w:rPr>
      </w:pPr>
      <w:r>
        <w:rPr>
          <w:rFonts w:hint="eastAsia"/>
          <w:b/>
        </w:rPr>
        <w:t>网申系统：</w:t>
      </w:r>
      <w:r>
        <w:fldChar w:fldCharType="begin"/>
      </w:r>
      <w:r>
        <w:instrText xml:space="preserve"> HYPERLINK "http://sinovatio.zhiye.com/" </w:instrText>
      </w:r>
      <w:r>
        <w:fldChar w:fldCharType="separate"/>
      </w:r>
      <w:r>
        <w:rPr>
          <w:rStyle w:val="8"/>
          <w:rFonts w:hint="eastAsia"/>
          <w:b/>
        </w:rPr>
        <w:t>http://sinovatio.zhiye.com</w:t>
      </w:r>
      <w:r>
        <w:rPr>
          <w:rStyle w:val="8"/>
          <w:rFonts w:hint="eastAsia"/>
          <w:b/>
        </w:rPr>
        <w:fldChar w:fldCharType="end"/>
      </w:r>
    </w:p>
    <w:p>
      <w:pPr>
        <w:spacing w:line="360" w:lineRule="auto"/>
        <w:rPr>
          <w:b/>
        </w:rPr>
      </w:pPr>
      <w:r>
        <w:rPr>
          <w:b/>
        </w:rPr>
        <w:t>网申系统是中新赛克2017届校园招聘</w:t>
      </w:r>
      <w:r>
        <w:rPr>
          <w:b/>
          <w:color w:val="FF0000"/>
        </w:rPr>
        <w:t>接收简历投递的唯一平台</w:t>
      </w:r>
      <w:r>
        <w:rPr>
          <w:rFonts w:hint="eastAsia"/>
          <w:b/>
        </w:rPr>
        <w:t>！</w:t>
      </w:r>
    </w:p>
    <w:p>
      <w:pPr>
        <w:spacing w:line="360" w:lineRule="auto"/>
        <w:rPr>
          <w:b/>
        </w:rPr>
      </w:pPr>
      <w:r>
        <w:rPr>
          <w:b/>
        </w:rPr>
        <w:t>随时掌握校招信息，敬请关注微信公众号</w:t>
      </w:r>
      <w:r>
        <w:rPr>
          <w:rFonts w:hint="eastAsia"/>
          <w:b/>
        </w:rPr>
        <w:t>：</w:t>
      </w:r>
      <w:r>
        <w:rPr>
          <w:b/>
        </w:rPr>
        <w:t>中新赛克校园招聘</w:t>
      </w:r>
    </w:p>
    <w:p>
      <w:pPr>
        <w:spacing w:line="360" w:lineRule="auto"/>
        <w:jc w:val="center"/>
      </w:pPr>
      <w:r>
        <w:drawing>
          <wp:inline distT="0" distB="0" distL="0" distR="0">
            <wp:extent cx="1685925" cy="1676400"/>
            <wp:effectExtent l="0" t="0" r="0" b="0"/>
            <wp:docPr id="1" name="图片 1" descr="C:\Users\ligaofeng\Desktop\weix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igaofeng\Desktop\weixi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685925" cy="1676400"/>
                    </a:xfrm>
                    <a:prstGeom prst="rect">
                      <a:avLst/>
                    </a:prstGeom>
                    <a:noFill/>
                    <a:ln>
                      <a:noFill/>
                    </a:ln>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lucida Grande">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p>
    <w:pPr>
      <w:pStyle w:val="5"/>
      <w:jc w:val="both"/>
    </w:pPr>
    <w:r>
      <w:rPr>
        <w:rFonts w:hint="eastAsia"/>
      </w:rPr>
      <w:drawing>
        <wp:anchor distT="0" distB="0" distL="114300" distR="114300" simplePos="0" relativeHeight="251659264" behindDoc="0" locked="0" layoutInCell="1" allowOverlap="1">
          <wp:simplePos x="0" y="0"/>
          <wp:positionH relativeFrom="column">
            <wp:posOffset>19050</wp:posOffset>
          </wp:positionH>
          <wp:positionV relativeFrom="paragraph">
            <wp:posOffset>-126365</wp:posOffset>
          </wp:positionV>
          <wp:extent cx="1095375" cy="219075"/>
          <wp:effectExtent l="19050" t="0" r="9525" b="0"/>
          <wp:wrapNone/>
          <wp:docPr id="2" name="图片 3" descr="sinavatio-png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sinavatio-png500.png"/>
                  <pic:cNvPicPr>
                    <a:picLocks noChangeAspect="1"/>
                  </pic:cNvPicPr>
                </pic:nvPicPr>
                <pic:blipFill>
                  <a:blip r:embed="rId1"/>
                  <a:stretch>
                    <a:fillRect/>
                  </a:stretch>
                </pic:blipFill>
                <pic:spPr>
                  <a:xfrm>
                    <a:off x="0" y="0"/>
                    <a:ext cx="1095375" cy="2190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D093B"/>
    <w:rsid w:val="00044266"/>
    <w:rsid w:val="000A0B26"/>
    <w:rsid w:val="000E26DC"/>
    <w:rsid w:val="000F3C06"/>
    <w:rsid w:val="000F46CE"/>
    <w:rsid w:val="00126B64"/>
    <w:rsid w:val="00164189"/>
    <w:rsid w:val="00180197"/>
    <w:rsid w:val="001B6D75"/>
    <w:rsid w:val="001C138A"/>
    <w:rsid w:val="001D7766"/>
    <w:rsid w:val="00202AB8"/>
    <w:rsid w:val="00205BBC"/>
    <w:rsid w:val="00272C4C"/>
    <w:rsid w:val="00284CC2"/>
    <w:rsid w:val="002925C7"/>
    <w:rsid w:val="002E5198"/>
    <w:rsid w:val="00313CE0"/>
    <w:rsid w:val="003213BD"/>
    <w:rsid w:val="00344115"/>
    <w:rsid w:val="003623F8"/>
    <w:rsid w:val="00374A25"/>
    <w:rsid w:val="00392423"/>
    <w:rsid w:val="003A5398"/>
    <w:rsid w:val="003D7AF5"/>
    <w:rsid w:val="003E7147"/>
    <w:rsid w:val="00424B9F"/>
    <w:rsid w:val="00473D2D"/>
    <w:rsid w:val="00485A4E"/>
    <w:rsid w:val="00493B5B"/>
    <w:rsid w:val="004C7435"/>
    <w:rsid w:val="004D093B"/>
    <w:rsid w:val="004D0DB2"/>
    <w:rsid w:val="005024CB"/>
    <w:rsid w:val="00517D6B"/>
    <w:rsid w:val="00521D01"/>
    <w:rsid w:val="00522725"/>
    <w:rsid w:val="00551EC1"/>
    <w:rsid w:val="005C36C3"/>
    <w:rsid w:val="005C7386"/>
    <w:rsid w:val="005E0994"/>
    <w:rsid w:val="00612D8B"/>
    <w:rsid w:val="00632E6E"/>
    <w:rsid w:val="006376E2"/>
    <w:rsid w:val="006C3786"/>
    <w:rsid w:val="007455ED"/>
    <w:rsid w:val="00770F2D"/>
    <w:rsid w:val="007D2C5D"/>
    <w:rsid w:val="007E50E4"/>
    <w:rsid w:val="007F1543"/>
    <w:rsid w:val="008143B8"/>
    <w:rsid w:val="008269C7"/>
    <w:rsid w:val="008535EB"/>
    <w:rsid w:val="008A410B"/>
    <w:rsid w:val="008A74C5"/>
    <w:rsid w:val="008B1313"/>
    <w:rsid w:val="009213CD"/>
    <w:rsid w:val="0096520A"/>
    <w:rsid w:val="009A0E00"/>
    <w:rsid w:val="009F115A"/>
    <w:rsid w:val="009F4D07"/>
    <w:rsid w:val="00AC4B85"/>
    <w:rsid w:val="00B001CD"/>
    <w:rsid w:val="00B301E8"/>
    <w:rsid w:val="00B36CE8"/>
    <w:rsid w:val="00B4387B"/>
    <w:rsid w:val="00C056CF"/>
    <w:rsid w:val="00C6065F"/>
    <w:rsid w:val="00C62CD0"/>
    <w:rsid w:val="00CB61DD"/>
    <w:rsid w:val="00CB716D"/>
    <w:rsid w:val="00D04ABB"/>
    <w:rsid w:val="00D131D8"/>
    <w:rsid w:val="00D33D15"/>
    <w:rsid w:val="00D66BE9"/>
    <w:rsid w:val="00D75C75"/>
    <w:rsid w:val="00D87F61"/>
    <w:rsid w:val="00E1724A"/>
    <w:rsid w:val="00E36503"/>
    <w:rsid w:val="00E96736"/>
    <w:rsid w:val="00EA6B01"/>
    <w:rsid w:val="00EB1EED"/>
    <w:rsid w:val="00EB37B0"/>
    <w:rsid w:val="00ED32B4"/>
    <w:rsid w:val="0E217795"/>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4"/>
    <w:unhideWhenUsed/>
    <w:uiPriority w:val="99"/>
    <w:pPr>
      <w:ind w:left="100" w:leftChars="2500"/>
    </w:pPr>
  </w:style>
  <w:style w:type="paragraph" w:styleId="3">
    <w:name w:val="Balloon Text"/>
    <w:basedOn w:val="1"/>
    <w:link w:val="13"/>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Hyperlink"/>
    <w:basedOn w:val="6"/>
    <w:unhideWhenUsed/>
    <w:uiPriority w:val="99"/>
    <w:rPr>
      <w:color w:val="0000FF" w:themeColor="hyperlink"/>
      <w:u w:val="single"/>
    </w:rPr>
  </w:style>
  <w:style w:type="table" w:styleId="10">
    <w:name w:val="Table Grid"/>
    <w:basedOn w:val="9"/>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1">
    <w:name w:val="页眉 Char"/>
    <w:basedOn w:val="6"/>
    <w:link w:val="5"/>
    <w:uiPriority w:val="99"/>
    <w:rPr>
      <w:sz w:val="18"/>
      <w:szCs w:val="18"/>
    </w:rPr>
  </w:style>
  <w:style w:type="character" w:customStyle="1" w:styleId="12">
    <w:name w:val="页脚 Char"/>
    <w:basedOn w:val="6"/>
    <w:link w:val="4"/>
    <w:uiPriority w:val="99"/>
    <w:rPr>
      <w:sz w:val="18"/>
      <w:szCs w:val="18"/>
    </w:rPr>
  </w:style>
  <w:style w:type="character" w:customStyle="1" w:styleId="13">
    <w:name w:val="批注框文本 Char"/>
    <w:basedOn w:val="6"/>
    <w:link w:val="3"/>
    <w:semiHidden/>
    <w:uiPriority w:val="99"/>
    <w:rPr>
      <w:sz w:val="18"/>
      <w:szCs w:val="18"/>
    </w:rPr>
  </w:style>
  <w:style w:type="character" w:customStyle="1" w:styleId="14">
    <w:name w:val="日期 Char"/>
    <w:basedOn w:val="6"/>
    <w:link w:val="2"/>
    <w:semiHidden/>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CEEA4B-D757-4E82-90FF-4045094172AD}">
  <ds:schemaRefs/>
</ds:datastoreItem>
</file>

<file path=docProps/app.xml><?xml version="1.0" encoding="utf-8"?>
<Properties xmlns="http://schemas.openxmlformats.org/officeDocument/2006/extended-properties" xmlns:vt="http://schemas.openxmlformats.org/officeDocument/2006/docPropsVTypes">
  <Template>Normal</Template>
  <Pages>2</Pages>
  <Words>181</Words>
  <Characters>1037</Characters>
  <Lines>8</Lines>
  <Paragraphs>2</Paragraphs>
  <TotalTime>0</TotalTime>
  <ScaleCrop>false</ScaleCrop>
  <LinksUpToDate>false</LinksUpToDate>
  <CharactersWithSpaces>1216</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2016-09-21T07:51:00Z</dcterms:created>
  <dc:creator>sabrina</dc:creator>
  <cp:lastModifiedBy>Administrator</cp:lastModifiedBy>
  <dcterms:modified xsi:type="dcterms:W3CDTF">2016-10-04T01:19:45Z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